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99" w:rsidRDefault="00B102E4">
      <w:pPr>
        <w:rPr>
          <w:rFonts w:ascii="Arial" w:hAnsi="Arial" w:cs="Arial"/>
          <w:b/>
          <w:sz w:val="24"/>
          <w:szCs w:val="24"/>
        </w:rPr>
      </w:pPr>
      <w:r w:rsidRPr="00B102E4">
        <w:rPr>
          <w:rFonts w:ascii="Arial" w:hAnsi="Arial" w:cs="Arial"/>
          <w:b/>
          <w:sz w:val="24"/>
          <w:szCs w:val="24"/>
        </w:rPr>
        <w:t>AMBITO AMBIENTAL EN MONTEREY CASANARE</w:t>
      </w:r>
    </w:p>
    <w:p w:rsidR="00B102E4" w:rsidRPr="00B102E4" w:rsidRDefault="00B102E4" w:rsidP="00B102E4">
      <w:pPr>
        <w:jc w:val="both"/>
        <w:rPr>
          <w:rFonts w:ascii="Arial" w:hAnsi="Arial" w:cs="Arial"/>
          <w:sz w:val="24"/>
          <w:szCs w:val="24"/>
        </w:rPr>
      </w:pPr>
      <w:r w:rsidRPr="00B102E4">
        <w:rPr>
          <w:rFonts w:ascii="Arial" w:hAnsi="Arial" w:cs="Arial"/>
          <w:sz w:val="24"/>
          <w:szCs w:val="24"/>
        </w:rPr>
        <w:t xml:space="preserve">El estado actual de los recursos naturales en Monterrey y en el sur de Casanare se caracteriza por el deterioro de los ecosistemas, expresado esto en la deforestación de las cuencas y micro cuencas, en la disminución notoria de los cuerpos de agua, humedales y bosques de galería, en el arrasamiento de grandes extensiones de tierra bajo formas de economía de enclave, disminución de la fauna y la flora, avance en la sedimentación y contaminación de los ríos y procesos de compactación de suelos efecto de la ganadería extensiva. </w:t>
      </w:r>
    </w:p>
    <w:p w:rsidR="00B102E4" w:rsidRPr="00B102E4" w:rsidRDefault="00B102E4" w:rsidP="00B102E4">
      <w:pPr>
        <w:jc w:val="both"/>
        <w:rPr>
          <w:rFonts w:ascii="Arial" w:hAnsi="Arial" w:cs="Arial"/>
          <w:sz w:val="24"/>
          <w:szCs w:val="24"/>
        </w:rPr>
      </w:pPr>
      <w:r w:rsidRPr="00B102E4">
        <w:rPr>
          <w:rFonts w:ascii="Arial" w:hAnsi="Arial" w:cs="Arial"/>
          <w:sz w:val="24"/>
          <w:szCs w:val="24"/>
        </w:rPr>
        <w:t>Los Recursos naturales considerados como vitales son el aire, el agua y el suelo; del análisis de éstos y otros aspectos determinan la realidad ecológica y ambiental, su enfoque y las soluciones específicas. La tendencia en los procesos de intervención sobre estos aspectos estratégicos indica un aceleramiento en los factores deteriorantes</w:t>
      </w:r>
      <w:bookmarkStart w:id="0" w:name="_GoBack"/>
      <w:bookmarkEnd w:id="0"/>
      <w:r w:rsidRPr="00B102E4">
        <w:rPr>
          <w:rFonts w:ascii="Arial" w:hAnsi="Arial" w:cs="Arial"/>
          <w:sz w:val="24"/>
          <w:szCs w:val="24"/>
        </w:rPr>
        <w:t xml:space="preserve"> de los mismos; existe un alto grado de contaminación del agua y agotamiento de los suelos con los consecuentes efectos e impactos ambientales negativos</w:t>
      </w:r>
    </w:p>
    <w:sectPr w:rsidR="00B102E4" w:rsidRPr="00B102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EE"/>
    <w:rsid w:val="0033292B"/>
    <w:rsid w:val="005C40EE"/>
    <w:rsid w:val="008638AE"/>
    <w:rsid w:val="008C6048"/>
    <w:rsid w:val="008C71F6"/>
    <w:rsid w:val="008E290F"/>
    <w:rsid w:val="00A06199"/>
    <w:rsid w:val="00AB62EE"/>
    <w:rsid w:val="00B01B10"/>
    <w:rsid w:val="00B102E4"/>
    <w:rsid w:val="00B839BF"/>
    <w:rsid w:val="00BC4EE6"/>
    <w:rsid w:val="00D3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2014-05-21T23:51:00Z</dcterms:created>
  <dcterms:modified xsi:type="dcterms:W3CDTF">2014-05-22T01:52:00Z</dcterms:modified>
</cp:coreProperties>
</file>