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60" w:rsidRDefault="00C6741E">
      <w:r>
        <w:rPr>
          <w:rFonts w:ascii="Arial" w:hAnsi="Arial" w:cs="Arial"/>
          <w:color w:val="333333"/>
          <w:sz w:val="21"/>
          <w:szCs w:val="21"/>
          <w:shd w:val="clear" w:color="auto" w:fill="86CDDB"/>
        </w:rPr>
        <w:t>El principal órgano del gusto es la lengua. Está constituida por músculos que le permiten realizar variados movimientos, y recubierta por una mucosa. La cara superior de la lengua aloja unos receptores, que se presentan como pequeñas estructuras abultadas llamadas papilas gustativas.</w:t>
      </w:r>
      <w:bookmarkStart w:id="0" w:name="_GoBack"/>
      <w:bookmarkEnd w:id="0"/>
    </w:p>
    <w:sectPr w:rsidR="00C870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1E"/>
    <w:rsid w:val="00C6741E"/>
    <w:rsid w:val="00C87060"/>
    <w:rsid w:val="00CA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Operador</cp:lastModifiedBy>
  <cp:revision>1</cp:revision>
  <dcterms:created xsi:type="dcterms:W3CDTF">2014-07-23T01:27:00Z</dcterms:created>
  <dcterms:modified xsi:type="dcterms:W3CDTF">2014-07-23T01:28:00Z</dcterms:modified>
</cp:coreProperties>
</file>