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8E" w:rsidRDefault="00205053" w:rsidP="0087098E">
      <w:pPr>
        <w:jc w:val="center"/>
        <w:rPr>
          <w:rFonts w:ascii="Times New Roman" w:hAnsi="Times New Roman" w:cs="Times New Roman"/>
          <w:sz w:val="40"/>
          <w:szCs w:val="40"/>
        </w:rPr>
      </w:pPr>
      <w:r w:rsidRPr="00205053">
        <w:rPr>
          <w:rFonts w:ascii="Times New Roman" w:hAnsi="Times New Roman" w:cs="Times New Roman"/>
          <w:sz w:val="40"/>
          <w:szCs w:val="40"/>
        </w:rPr>
        <w:t>DOCTRINA SOCIAL DE LA IGLESIA Y SU RELACION CON LA TOLOGIA</w:t>
      </w:r>
    </w:p>
    <w:p w:rsidR="0087098E" w:rsidRPr="0087098E" w:rsidRDefault="0087098E" w:rsidP="0087098E">
      <w:pPr>
        <w:jc w:val="center"/>
        <w:rPr>
          <w:rFonts w:ascii="Times New Roman" w:hAnsi="Times New Roman" w:cs="Times New Roman"/>
          <w:sz w:val="40"/>
          <w:szCs w:val="40"/>
        </w:rPr>
      </w:pPr>
    </w:p>
    <w:p w:rsidR="0087098E" w:rsidRDefault="0087098E" w:rsidP="00205053">
      <w:pPr>
        <w:jc w:val="center"/>
        <w:rPr>
          <w:color w:val="663300"/>
        </w:rPr>
      </w:pPr>
      <w:r>
        <w:rPr>
          <w:rFonts w:ascii="Arial" w:hAnsi="Arial" w:cs="Arial"/>
          <w:noProof/>
          <w:color w:val="4D469C"/>
          <w:sz w:val="20"/>
          <w:szCs w:val="20"/>
          <w:lang w:eastAsia="es-ES"/>
        </w:rPr>
        <w:drawing>
          <wp:inline distT="0" distB="0" distL="0" distR="0" wp14:anchorId="43E4D7A1" wp14:editId="3D31200B">
            <wp:extent cx="4400550" cy="2952750"/>
            <wp:effectExtent l="228600" t="247650" r="228600" b="247650"/>
            <wp:docPr id="10" name="Imagen 10" descr="http://3.bp.blogspot.com/-rkqzNwdTcwk/UghVjBnfT3I/AAAAAAAAAAY/-fzHDwYFrnY/s1600/cruz.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rkqzNwdTcwk/UghVjBnfT3I/AAAAAAAAAAY/-fzHDwYFrnY/s1600/cruz.jpg">
                      <a:hlinkClick r:id="rId5"/>
                    </pic:cNvPr>
                    <pic:cNvPicPr>
                      <a:picLocks noChangeAspect="1" noChangeArrowheads="1"/>
                    </pic:cNvPicPr>
                  </pic:nvPicPr>
                  <pic:blipFill>
                    <a:blip r:embed="rId6" cstate="print"/>
                    <a:srcRect/>
                    <a:stretch>
                      <a:fillRect/>
                    </a:stretch>
                  </pic:blipFill>
                  <pic:spPr bwMode="auto">
                    <a:xfrm>
                      <a:off x="0" y="0"/>
                      <a:ext cx="4400550" cy="2952750"/>
                    </a:xfrm>
                    <a:prstGeom prst="rect">
                      <a:avLst/>
                    </a:prstGeom>
                    <a:noFill/>
                    <a:ln w="9525">
                      <a:noFill/>
                      <a:miter lim="800000"/>
                      <a:headEnd/>
                      <a:tailEnd/>
                    </a:ln>
                    <a:effectLst>
                      <a:glow rad="228600">
                        <a:schemeClr val="accent5">
                          <a:satMod val="175000"/>
                          <a:alpha val="40000"/>
                        </a:schemeClr>
                      </a:glow>
                    </a:effectLst>
                    <a:scene3d>
                      <a:camera prst="orthographicFront"/>
                      <a:lightRig rig="threePt" dir="t"/>
                    </a:scene3d>
                    <a:sp3d>
                      <a:bevelT w="114300" prst="artDeco"/>
                    </a:sp3d>
                  </pic:spPr>
                </pic:pic>
              </a:graphicData>
            </a:graphic>
          </wp:inline>
        </w:drawing>
      </w:r>
    </w:p>
    <w:p w:rsidR="00AD4C2D" w:rsidRDefault="00AD4C2D" w:rsidP="00205053">
      <w:pPr>
        <w:jc w:val="center"/>
        <w:rPr>
          <w:color w:val="663300"/>
        </w:rPr>
      </w:pPr>
    </w:p>
    <w:p w:rsidR="00AD4C2D" w:rsidRDefault="00AD4C2D" w:rsidP="00205053">
      <w:pPr>
        <w:jc w:val="center"/>
        <w:rPr>
          <w:color w:val="663300"/>
        </w:rPr>
      </w:pPr>
    </w:p>
    <w:p w:rsidR="00205053" w:rsidRPr="0087098E" w:rsidRDefault="00205053" w:rsidP="00205053">
      <w:pPr>
        <w:rPr>
          <w:rFonts w:ascii="Arial" w:hAnsi="Arial" w:cs="Arial"/>
          <w:sz w:val="24"/>
          <w:szCs w:val="24"/>
        </w:rPr>
      </w:pPr>
      <w:r w:rsidRPr="0087098E">
        <w:rPr>
          <w:rFonts w:ascii="Arial" w:hAnsi="Arial" w:cs="Arial"/>
          <w:sz w:val="24"/>
          <w:szCs w:val="24"/>
        </w:rPr>
        <w:t xml:space="preserve">Juan pablo II puede afirmar que la doctrina social pertenece al ámbito de la teología, especialmente de la teología moral, lo cual significa en substancia que la base de sustentación de la doctrina social no es primariamente filosófica, si no teológica. Creemos que lo anterior no </w:t>
      </w:r>
      <w:r w:rsidR="0087098E" w:rsidRPr="0087098E">
        <w:rPr>
          <w:rFonts w:ascii="Arial" w:hAnsi="Arial" w:cs="Arial"/>
          <w:sz w:val="24"/>
          <w:szCs w:val="24"/>
        </w:rPr>
        <w:t>significa, sin embargo, el desconocimiento de los valiosos elementos filosóficos de derecho natural que sirve como fundamento de importantes afirmaciones de la doctrina social.</w:t>
      </w:r>
    </w:p>
    <w:p w:rsidR="0087098E" w:rsidRDefault="0087098E" w:rsidP="00205053">
      <w:pPr>
        <w:rPr>
          <w:rFonts w:ascii="Arial" w:hAnsi="Arial" w:cs="Arial"/>
          <w:sz w:val="24"/>
          <w:szCs w:val="24"/>
        </w:rPr>
      </w:pPr>
      <w:r w:rsidRPr="0087098E">
        <w:rPr>
          <w:rFonts w:ascii="Arial" w:hAnsi="Arial" w:cs="Arial"/>
          <w:sz w:val="24"/>
          <w:szCs w:val="24"/>
        </w:rPr>
        <w:t>A diferencia de lo que normalmente llamamos teología moral, es decir, la que está en los manuales y tratados clásicos y modernos como fruto de trabajo de teólogos particulares, esta “teología moral” sui generis es propuesta directamente por el magisterio de la iglesia en todas sus instancias, lo cual le sugiere una autoridad excepcional.</w:t>
      </w:r>
    </w:p>
    <w:p w:rsidR="00AD4C2D" w:rsidRDefault="00AD4C2D" w:rsidP="00205053">
      <w:pPr>
        <w:rPr>
          <w:rFonts w:ascii="Arial" w:hAnsi="Arial" w:cs="Arial"/>
          <w:sz w:val="24"/>
          <w:szCs w:val="24"/>
        </w:rPr>
      </w:pPr>
    </w:p>
    <w:p w:rsidR="00AD4C2D" w:rsidRDefault="00AD4C2D" w:rsidP="00205053">
      <w:pPr>
        <w:rPr>
          <w:rFonts w:ascii="Arial" w:hAnsi="Arial" w:cs="Arial"/>
          <w:sz w:val="24"/>
          <w:szCs w:val="24"/>
        </w:rPr>
      </w:pPr>
    </w:p>
    <w:p w:rsidR="00AD4C2D" w:rsidRDefault="00AD4C2D" w:rsidP="00205053">
      <w:pPr>
        <w:rPr>
          <w:rFonts w:ascii="Arial" w:hAnsi="Arial" w:cs="Arial"/>
          <w:sz w:val="24"/>
          <w:szCs w:val="24"/>
        </w:rPr>
      </w:pPr>
    </w:p>
    <w:p w:rsidR="00AD4C2D" w:rsidRDefault="00AD4C2D" w:rsidP="00205053">
      <w:pPr>
        <w:rPr>
          <w:rFonts w:ascii="Arial" w:hAnsi="Arial" w:cs="Arial"/>
          <w:sz w:val="24"/>
          <w:szCs w:val="24"/>
        </w:rPr>
      </w:pPr>
      <w:bookmarkStart w:id="0" w:name="_GoBack"/>
      <w:bookmarkEnd w:id="0"/>
    </w:p>
    <w:p w:rsidR="00AD4C2D" w:rsidRDefault="00AD4C2D" w:rsidP="00205053">
      <w:pPr>
        <w:rPr>
          <w:rFonts w:ascii="Arial" w:hAnsi="Arial" w:cs="Arial"/>
          <w:sz w:val="24"/>
          <w:szCs w:val="24"/>
        </w:rPr>
      </w:pPr>
    </w:p>
    <w:p w:rsidR="00AD4C2D" w:rsidRDefault="00AD4C2D" w:rsidP="00AD4C2D">
      <w:pPr>
        <w:jc w:val="center"/>
        <w:rPr>
          <w:rFonts w:ascii="Times New Roman" w:hAnsi="Times New Roman" w:cs="Times New Roman"/>
          <w:sz w:val="40"/>
          <w:szCs w:val="40"/>
        </w:rPr>
      </w:pPr>
      <w:r w:rsidRPr="0049701F">
        <w:rPr>
          <w:rFonts w:ascii="Times New Roman" w:hAnsi="Times New Roman" w:cs="Times New Roman"/>
          <w:sz w:val="40"/>
          <w:szCs w:val="40"/>
        </w:rPr>
        <w:t>BIBLIOGRAFIAS</w:t>
      </w:r>
    </w:p>
    <w:p w:rsidR="00AD4C2D" w:rsidRDefault="00AD4C2D" w:rsidP="00AD4C2D">
      <w:pPr>
        <w:pStyle w:val="Bibliografa"/>
        <w:ind w:left="720" w:hanging="720"/>
        <w:rPr>
          <w:noProof/>
          <w:sz w:val="24"/>
          <w:szCs w:val="24"/>
        </w:rPr>
      </w:pPr>
      <w:r>
        <w:rPr>
          <w:rFonts w:ascii="Times New Roman" w:hAnsi="Times New Roman" w:cs="Times New Roman"/>
          <w:sz w:val="40"/>
          <w:szCs w:val="40"/>
        </w:rPr>
        <w:fldChar w:fldCharType="begin"/>
      </w:r>
      <w:r>
        <w:rPr>
          <w:rFonts w:ascii="Times New Roman" w:hAnsi="Times New Roman" w:cs="Times New Roman"/>
          <w:sz w:val="40"/>
          <w:szCs w:val="40"/>
        </w:rPr>
        <w:instrText xml:space="preserve"> BIBLIOGRAPHY  \l 3082 </w:instrText>
      </w:r>
      <w:r>
        <w:rPr>
          <w:rFonts w:ascii="Times New Roman" w:hAnsi="Times New Roman" w:cs="Times New Roman"/>
          <w:sz w:val="40"/>
          <w:szCs w:val="40"/>
        </w:rPr>
        <w:fldChar w:fldCharType="separate"/>
      </w:r>
      <w:r>
        <w:rPr>
          <w:noProof/>
        </w:rPr>
        <w:t>(16 de OCTUBRE de 2014). Obtenido de http://doctrinaenlaiglesia.blogspot.com/</w:t>
      </w:r>
    </w:p>
    <w:p w:rsidR="00AD4C2D" w:rsidRDefault="00AD4C2D" w:rsidP="00AD4C2D">
      <w:pPr>
        <w:pStyle w:val="Bibliografa"/>
        <w:ind w:left="720" w:hanging="720"/>
        <w:rPr>
          <w:noProof/>
        </w:rPr>
      </w:pPr>
      <w:r>
        <w:rPr>
          <w:noProof/>
        </w:rPr>
        <w:t>(16 de OCTUBRE de 2014). Obtenido de PARROQUIA DE SAN MARTIN DE PORRES: http://parroquiasmp.blogspot.com/2010/08/pastoral-social-y-doctrina-social-de-la.html</w:t>
      </w:r>
    </w:p>
    <w:p w:rsidR="00AD4C2D" w:rsidRDefault="00AD4C2D" w:rsidP="00AD4C2D">
      <w:pPr>
        <w:pStyle w:val="Bibliografa"/>
        <w:ind w:left="720" w:hanging="720"/>
        <w:rPr>
          <w:noProof/>
        </w:rPr>
      </w:pPr>
      <w:r>
        <w:rPr>
          <w:i/>
          <w:iCs/>
          <w:noProof/>
        </w:rPr>
        <w:t>BIBLIOTECA Y DOCUMENTACION</w:t>
      </w:r>
      <w:r>
        <w:rPr>
          <w:noProof/>
        </w:rPr>
        <w:t>. (16 de OCTUBRE de 2014). Obtenido de http://www.formacioncofrade.org/Documentos/Doctrina_Social_Iglesia.php</w:t>
      </w:r>
    </w:p>
    <w:p w:rsidR="00AD4C2D" w:rsidRPr="009E6FF2" w:rsidRDefault="00AD4C2D" w:rsidP="00AD4C2D">
      <w:pPr>
        <w:rPr>
          <w:rFonts w:ascii="Times New Roman" w:hAnsi="Times New Roman" w:cs="Times New Roman"/>
          <w:sz w:val="40"/>
          <w:szCs w:val="40"/>
        </w:rPr>
      </w:pPr>
      <w:r>
        <w:rPr>
          <w:rFonts w:ascii="Times New Roman" w:hAnsi="Times New Roman" w:cs="Times New Roman"/>
          <w:sz w:val="40"/>
          <w:szCs w:val="40"/>
        </w:rPr>
        <w:fldChar w:fldCharType="end"/>
      </w:r>
      <w:r>
        <w:rPr>
          <w:rFonts w:ascii="Arial" w:hAnsi="Arial" w:cs="Arial"/>
          <w:color w:val="666666"/>
          <w:sz w:val="28"/>
          <w:szCs w:val="28"/>
        </w:rPr>
        <w:t>CIBERGRAFIAS.</w:t>
      </w:r>
    </w:p>
    <w:p w:rsidR="00AD4C2D" w:rsidRDefault="00AD4C2D" w:rsidP="00AD4C2D">
      <w:pPr>
        <w:rPr>
          <w:rFonts w:ascii="Arial" w:hAnsi="Arial" w:cs="Arial"/>
          <w:color w:val="666666"/>
          <w:sz w:val="20"/>
          <w:szCs w:val="20"/>
        </w:rPr>
      </w:pPr>
      <w:r>
        <w:rPr>
          <w:rFonts w:ascii="Arial" w:hAnsi="Arial" w:cs="Arial"/>
          <w:color w:val="666666"/>
          <w:sz w:val="28"/>
          <w:szCs w:val="28"/>
        </w:rPr>
        <w:t>-www.reflejosdeluz.net/pastoral/</w:t>
      </w:r>
      <w:proofErr w:type="spellStart"/>
      <w:r>
        <w:rPr>
          <w:rFonts w:ascii="Arial" w:hAnsi="Arial" w:cs="Arial"/>
          <w:color w:val="666666"/>
          <w:sz w:val="28"/>
          <w:szCs w:val="28"/>
        </w:rPr>
        <w:t>htm</w:t>
      </w:r>
      <w:proofErr w:type="spellEnd"/>
    </w:p>
    <w:p w:rsidR="00AD4C2D" w:rsidRDefault="00AD4C2D" w:rsidP="00AD4C2D">
      <w:pPr>
        <w:rPr>
          <w:rFonts w:ascii="Arial" w:hAnsi="Arial" w:cs="Arial"/>
          <w:color w:val="666666"/>
          <w:sz w:val="28"/>
          <w:szCs w:val="28"/>
        </w:rPr>
      </w:pPr>
      <w:r>
        <w:rPr>
          <w:rFonts w:ascii="Arial" w:hAnsi="Arial" w:cs="Arial"/>
          <w:color w:val="666666"/>
          <w:sz w:val="28"/>
          <w:szCs w:val="28"/>
        </w:rPr>
        <w:t>-www.slideshare.net/…/y-entrevista-evangelización-y-doctrina</w:t>
      </w:r>
    </w:p>
    <w:p w:rsidR="00AD4C2D" w:rsidRDefault="00AD4C2D" w:rsidP="00205053">
      <w:pPr>
        <w:rPr>
          <w:rFonts w:ascii="Arial" w:hAnsi="Arial" w:cs="Arial"/>
          <w:sz w:val="24"/>
          <w:szCs w:val="24"/>
        </w:rPr>
      </w:pPr>
    </w:p>
    <w:p w:rsidR="00AD4C2D" w:rsidRDefault="00AD4C2D" w:rsidP="00205053">
      <w:pPr>
        <w:rPr>
          <w:rFonts w:ascii="Arial" w:hAnsi="Arial" w:cs="Arial"/>
          <w:sz w:val="24"/>
          <w:szCs w:val="24"/>
        </w:rPr>
      </w:pPr>
    </w:p>
    <w:p w:rsidR="00AD4C2D" w:rsidRPr="0087098E" w:rsidRDefault="00AD4C2D" w:rsidP="00205053">
      <w:pPr>
        <w:rPr>
          <w:rFonts w:ascii="Arial" w:hAnsi="Arial" w:cs="Arial"/>
          <w:sz w:val="24"/>
          <w:szCs w:val="24"/>
        </w:rPr>
      </w:pPr>
      <w:r>
        <w:rPr>
          <w:rFonts w:ascii="Arial" w:hAnsi="Arial" w:cs="Arial"/>
          <w:noProof/>
          <w:color w:val="4D469C"/>
          <w:sz w:val="20"/>
          <w:szCs w:val="20"/>
          <w:lang w:eastAsia="es-ES"/>
        </w:rPr>
        <w:drawing>
          <wp:inline distT="0" distB="0" distL="0" distR="0" wp14:anchorId="5ABB877D" wp14:editId="6749AE2F">
            <wp:extent cx="1285875" cy="1171575"/>
            <wp:effectExtent l="228600" t="228600" r="238125" b="219075"/>
            <wp:docPr id="1" name="Imagen 1" descr="http://3.bp.blogspot.com/-rkqzNwdTcwk/UghVjBnfT3I/AAAAAAAAAAY/-fzHDwYFrnY/s1600/cruz.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rkqzNwdTcwk/UghVjBnfT3I/AAAAAAAAAAY/-fzHDwYFrnY/s1600/cruz.jpg">
                      <a:hlinkClick r:id="rId5"/>
                    </pic:cNvPr>
                    <pic:cNvPicPr>
                      <a:picLocks noChangeAspect="1" noChangeArrowheads="1"/>
                    </pic:cNvPicPr>
                  </pic:nvPicPr>
                  <pic:blipFill>
                    <a:blip r:embed="rId6" cstate="print"/>
                    <a:srcRect/>
                    <a:stretch>
                      <a:fillRect/>
                    </a:stretch>
                  </pic:blipFill>
                  <pic:spPr bwMode="auto">
                    <a:xfrm>
                      <a:off x="0" y="0"/>
                      <a:ext cx="1285875" cy="1171575"/>
                    </a:xfrm>
                    <a:prstGeom prst="rect">
                      <a:avLst/>
                    </a:prstGeom>
                    <a:noFill/>
                    <a:ln w="9525">
                      <a:noFill/>
                      <a:miter lim="800000"/>
                      <a:headEnd/>
                      <a:tailEnd/>
                    </a:ln>
                    <a:effectLst>
                      <a:glow rad="228600">
                        <a:schemeClr val="accent5">
                          <a:satMod val="175000"/>
                          <a:alpha val="40000"/>
                        </a:schemeClr>
                      </a:glow>
                    </a:effectLst>
                    <a:scene3d>
                      <a:camera prst="orthographicFront"/>
                      <a:lightRig rig="threePt" dir="t"/>
                    </a:scene3d>
                    <a:sp3d>
                      <a:bevelT w="114300" prst="artDeco"/>
                    </a:sp3d>
                  </pic:spPr>
                </pic:pic>
              </a:graphicData>
            </a:graphic>
          </wp:inline>
        </w:drawing>
      </w:r>
    </w:p>
    <w:sectPr w:rsidR="00AD4C2D" w:rsidRPr="008709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53"/>
    <w:rsid w:val="001B5856"/>
    <w:rsid w:val="00205053"/>
    <w:rsid w:val="004F5E4F"/>
    <w:rsid w:val="0087098E"/>
    <w:rsid w:val="00AD4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F6EE3-F6B8-4C59-9CC6-4F676373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semiHidden/>
    <w:unhideWhenUsed/>
    <w:rsid w:val="00AD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3.bp.blogspot.com/-rkqzNwdTcwk/UghVjBnfT3I/AAAAAAAAAAY/-fzHDwYFrnY/s1600/cruz.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14OC</b:Tag>
    <b:SourceType>InternetSite</b:SourceType>
    <b:Guid>{C7B5CBE2-1188-4AF3-9F07-AFCDDFD0B58D}</b:Guid>
    <b:Year>2014</b:Year>
    <b:Month>OCTUBRE</b:Month>
    <b:Day>16</b:Day>
    <b:URL>http://doctrinaenlaiglesia.blogspot.com/</b:URL>
    <b:RefOrder>3</b:RefOrder>
  </b:Source>
  <b:Source>
    <b:Tag>BIB142</b:Tag>
    <b:SourceType>InternetSite</b:SourceType>
    <b:Guid>{E5765AD0-E283-47EF-8145-ECD128B987F9}</b:Guid>
    <b:Title>BIBLIOTECA Y DOCUMENTACION</b:Title>
    <b:Year>2014</b:Year>
    <b:Month>OCTUBRE</b:Month>
    <b:Day>16</b:Day>
    <b:URL>http://www.formacioncofrade.org/Documentos/Doctrina_Social_Iglesia.php</b:URL>
    <b:RefOrder>1</b:RefOrder>
  </b:Source>
  <b:Source>
    <b:Tag>PAR14</b:Tag>
    <b:SourceType>InternetSite</b:SourceType>
    <b:Guid>{9E7A7A1A-8132-4576-943D-5004E20E2BB8}</b:Guid>
    <b:InternetSiteTitle>PARROQUIA DE SAN MARTIN DE PORRES</b:InternetSiteTitle>
    <b:Year>2014</b:Year>
    <b:Month>OCTUBRE</b:Month>
    <b:Day>16</b:Day>
    <b:URL>http://parroquiasmp.blogspot.com/2010/08/pastoral-social-y-doctrina-social-de-la.html</b:URL>
    <b:RefOrder>2</b:RefOrder>
  </b:Source>
</b:Sources>
</file>

<file path=customXml/itemProps1.xml><?xml version="1.0" encoding="utf-8"?>
<ds:datastoreItem xmlns:ds="http://schemas.openxmlformats.org/officeDocument/2006/customXml" ds:itemID="{502E50C2-0E2B-4F01-8D08-3565EFBF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1</cp:revision>
  <dcterms:created xsi:type="dcterms:W3CDTF">2014-10-17T14:50:00Z</dcterms:created>
  <dcterms:modified xsi:type="dcterms:W3CDTF">2014-10-17T15:17:00Z</dcterms:modified>
</cp:coreProperties>
</file>