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883" w:rsidRPr="00537883" w:rsidRDefault="00537883">
      <w:pPr>
        <w:rPr>
          <w:noProof/>
          <w:color w:val="FF0000"/>
          <w:u w:val="single"/>
          <w:lang w:eastAsia="it-IT"/>
        </w:rPr>
      </w:pPr>
      <w:r w:rsidRPr="00537883">
        <w:rPr>
          <w:noProof/>
          <w:color w:val="FF0000"/>
          <w:u w:val="single"/>
          <w:lang w:eastAsia="it-IT"/>
        </w:rPr>
        <w:t>ATTIVITA’ OTTICA DEGLI ENANTIOMERI</w:t>
      </w:r>
    </w:p>
    <w:p w:rsidR="00537883" w:rsidRDefault="00537883">
      <w:pPr>
        <w:rPr>
          <w:noProof/>
          <w:lang w:eastAsia="it-IT"/>
        </w:rPr>
      </w:pPr>
    </w:p>
    <w:p w:rsidR="00537883" w:rsidRDefault="00537883">
      <w:pPr>
        <w:rPr>
          <w:noProof/>
          <w:lang w:eastAsia="it-IT"/>
        </w:rPr>
      </w:pPr>
      <w:r>
        <w:rPr>
          <w:noProof/>
          <w:lang w:eastAsia="it-IT"/>
        </w:rPr>
        <w:drawing>
          <wp:inline distT="0" distB="0" distL="0" distR="0">
            <wp:extent cx="6120130" cy="2186331"/>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120130" cy="2186331"/>
                    </a:xfrm>
                    <a:prstGeom prst="rect">
                      <a:avLst/>
                    </a:prstGeom>
                    <a:noFill/>
                    <a:ln w="9525">
                      <a:noFill/>
                      <a:miter lim="800000"/>
                      <a:headEnd/>
                      <a:tailEnd/>
                    </a:ln>
                  </pic:spPr>
                </pic:pic>
              </a:graphicData>
            </a:graphic>
          </wp:inline>
        </w:drawing>
      </w:r>
    </w:p>
    <w:p w:rsidR="00537883" w:rsidRDefault="00537883">
      <w:pPr>
        <w:rPr>
          <w:noProof/>
          <w:lang w:eastAsia="it-IT"/>
        </w:rPr>
      </w:pPr>
    </w:p>
    <w:p w:rsidR="00537883" w:rsidRDefault="00537883">
      <w:pPr>
        <w:rPr>
          <w:rFonts w:ascii="Verdana" w:hAnsi="Verdana"/>
          <w:color w:val="4C4C4C"/>
          <w:sz w:val="20"/>
          <w:szCs w:val="20"/>
          <w:shd w:val="clear" w:color="auto" w:fill="FFFFFF"/>
        </w:rPr>
      </w:pPr>
    </w:p>
    <w:p w:rsidR="00537883" w:rsidRDefault="00537883">
      <w:pPr>
        <w:rPr>
          <w:rFonts w:ascii="Verdana" w:hAnsi="Verdana"/>
          <w:color w:val="4C4C4C"/>
          <w:sz w:val="20"/>
          <w:szCs w:val="20"/>
          <w:shd w:val="clear" w:color="auto" w:fill="FFFFFF"/>
        </w:rPr>
      </w:pPr>
    </w:p>
    <w:p w:rsidR="00AB346B" w:rsidRDefault="00537883">
      <w:r>
        <w:rPr>
          <w:rFonts w:ascii="Verdana" w:hAnsi="Verdana"/>
          <w:color w:val="4C4C4C"/>
          <w:sz w:val="20"/>
          <w:szCs w:val="20"/>
          <w:shd w:val="clear" w:color="auto" w:fill="FFFFFF"/>
        </w:rPr>
        <w:t>Sono detti</w:t>
      </w:r>
      <w:r>
        <w:rPr>
          <w:rStyle w:val="apple-converted-space"/>
          <w:rFonts w:ascii="Verdana" w:hAnsi="Verdana"/>
          <w:color w:val="4C4C4C"/>
          <w:sz w:val="20"/>
          <w:szCs w:val="20"/>
          <w:shd w:val="clear" w:color="auto" w:fill="FFFFFF"/>
        </w:rPr>
        <w:t> </w:t>
      </w:r>
      <w:proofErr w:type="spellStart"/>
      <w:r>
        <w:rPr>
          <w:rStyle w:val="Enfasigrassetto"/>
          <w:rFonts w:ascii="Verdana" w:hAnsi="Verdana"/>
          <w:color w:val="4C4C4C"/>
          <w:sz w:val="20"/>
          <w:szCs w:val="20"/>
          <w:shd w:val="clear" w:color="auto" w:fill="FFFFFF"/>
        </w:rPr>
        <w:t>enantiomeri</w:t>
      </w:r>
      <w:proofErr w:type="spellEnd"/>
      <w:r>
        <w:rPr>
          <w:rStyle w:val="apple-converted-space"/>
          <w:rFonts w:ascii="Verdana" w:hAnsi="Verdana"/>
          <w:color w:val="4C4C4C"/>
          <w:sz w:val="20"/>
          <w:szCs w:val="20"/>
          <w:shd w:val="clear" w:color="auto" w:fill="FFFFFF"/>
        </w:rPr>
        <w:t> </w:t>
      </w:r>
      <w:r>
        <w:rPr>
          <w:rFonts w:ascii="Verdana" w:hAnsi="Verdana"/>
          <w:color w:val="4C4C4C"/>
          <w:sz w:val="20"/>
          <w:szCs w:val="20"/>
          <w:shd w:val="clear" w:color="auto" w:fill="FFFFFF"/>
        </w:rPr>
        <w:t>o</w:t>
      </w:r>
      <w:r>
        <w:rPr>
          <w:rStyle w:val="apple-converted-space"/>
          <w:rFonts w:ascii="Verdana" w:hAnsi="Verdana"/>
          <w:color w:val="4C4C4C"/>
          <w:sz w:val="20"/>
          <w:szCs w:val="20"/>
          <w:shd w:val="clear" w:color="auto" w:fill="FFFFFF"/>
        </w:rPr>
        <w:t> </w:t>
      </w:r>
      <w:r>
        <w:rPr>
          <w:rStyle w:val="Enfasigrassetto"/>
          <w:rFonts w:ascii="Verdana" w:hAnsi="Verdana"/>
          <w:color w:val="4C4C4C"/>
          <w:sz w:val="20"/>
          <w:szCs w:val="20"/>
          <w:shd w:val="clear" w:color="auto" w:fill="FFFFFF"/>
        </w:rPr>
        <w:t>antipodi ottici</w:t>
      </w:r>
      <w:r>
        <w:rPr>
          <w:rStyle w:val="apple-converted-space"/>
          <w:rFonts w:ascii="Verdana" w:hAnsi="Verdana"/>
          <w:color w:val="4C4C4C"/>
          <w:sz w:val="20"/>
          <w:szCs w:val="20"/>
          <w:shd w:val="clear" w:color="auto" w:fill="FFFFFF"/>
        </w:rPr>
        <w:t> </w:t>
      </w:r>
      <w:r>
        <w:rPr>
          <w:rFonts w:ascii="Verdana" w:hAnsi="Verdana"/>
          <w:color w:val="4C4C4C"/>
          <w:sz w:val="20"/>
          <w:szCs w:val="20"/>
          <w:shd w:val="clear" w:color="auto" w:fill="FFFFFF"/>
        </w:rPr>
        <w:t>gli stereoisomeri che presentano la capacità di ruotare il piano della luce polarizzata. Questa proprietà, detta</w:t>
      </w:r>
      <w:r>
        <w:rPr>
          <w:rStyle w:val="apple-converted-space"/>
          <w:rFonts w:ascii="Verdana" w:hAnsi="Verdana"/>
          <w:color w:val="4C4C4C"/>
          <w:sz w:val="20"/>
          <w:szCs w:val="20"/>
          <w:shd w:val="clear" w:color="auto" w:fill="FFFFFF"/>
        </w:rPr>
        <w:t> </w:t>
      </w:r>
      <w:r>
        <w:rPr>
          <w:rStyle w:val="Enfasigrassetto"/>
          <w:rFonts w:ascii="Verdana" w:hAnsi="Verdana"/>
          <w:color w:val="4C4C4C"/>
          <w:sz w:val="20"/>
          <w:szCs w:val="20"/>
          <w:shd w:val="clear" w:color="auto" w:fill="FFFFFF"/>
        </w:rPr>
        <w:t>potere</w:t>
      </w:r>
      <w:r>
        <w:rPr>
          <w:rStyle w:val="apple-converted-space"/>
          <w:rFonts w:ascii="Verdana" w:hAnsi="Verdana"/>
          <w:color w:val="4C4C4C"/>
          <w:sz w:val="20"/>
          <w:szCs w:val="20"/>
          <w:shd w:val="clear" w:color="auto" w:fill="FFFFFF"/>
        </w:rPr>
        <w:t> </w:t>
      </w:r>
      <w:r>
        <w:rPr>
          <w:rStyle w:val="Enfasigrassetto"/>
          <w:rFonts w:ascii="Verdana" w:hAnsi="Verdana"/>
          <w:color w:val="4C4C4C"/>
          <w:sz w:val="20"/>
          <w:szCs w:val="20"/>
          <w:shd w:val="clear" w:color="auto" w:fill="FFFFFF"/>
        </w:rPr>
        <w:t>rotatorio</w:t>
      </w:r>
      <w:r>
        <w:rPr>
          <w:rStyle w:val="apple-converted-space"/>
          <w:rFonts w:ascii="Verdana" w:hAnsi="Verdana"/>
          <w:color w:val="4C4C4C"/>
          <w:sz w:val="20"/>
          <w:szCs w:val="20"/>
          <w:shd w:val="clear" w:color="auto" w:fill="FFFFFF"/>
        </w:rPr>
        <w:t> </w:t>
      </w:r>
      <w:r>
        <w:rPr>
          <w:rFonts w:ascii="Verdana" w:hAnsi="Verdana"/>
          <w:color w:val="4C4C4C"/>
          <w:sz w:val="20"/>
          <w:szCs w:val="20"/>
          <w:shd w:val="clear" w:color="auto" w:fill="FFFFFF"/>
        </w:rPr>
        <w:t>o</w:t>
      </w:r>
      <w:r>
        <w:rPr>
          <w:rStyle w:val="apple-converted-space"/>
          <w:rFonts w:ascii="Verdana" w:hAnsi="Verdana"/>
          <w:color w:val="4C4C4C"/>
          <w:sz w:val="20"/>
          <w:szCs w:val="20"/>
          <w:shd w:val="clear" w:color="auto" w:fill="FFFFFF"/>
        </w:rPr>
        <w:t> </w:t>
      </w:r>
      <w:r>
        <w:rPr>
          <w:rStyle w:val="Enfasigrassetto"/>
          <w:rFonts w:ascii="Verdana" w:hAnsi="Verdana"/>
          <w:color w:val="4C4C4C"/>
          <w:sz w:val="20"/>
          <w:szCs w:val="20"/>
          <w:shd w:val="clear" w:color="auto" w:fill="FFFFFF"/>
        </w:rPr>
        <w:t>attività</w:t>
      </w:r>
      <w:r>
        <w:rPr>
          <w:rStyle w:val="apple-converted-space"/>
          <w:rFonts w:ascii="Verdana" w:hAnsi="Verdana"/>
          <w:color w:val="4C4C4C"/>
          <w:sz w:val="20"/>
          <w:szCs w:val="20"/>
          <w:shd w:val="clear" w:color="auto" w:fill="FFFFFF"/>
        </w:rPr>
        <w:t> </w:t>
      </w:r>
      <w:r>
        <w:rPr>
          <w:rStyle w:val="Enfasigrassetto"/>
          <w:rFonts w:ascii="Verdana" w:hAnsi="Verdana"/>
          <w:color w:val="4C4C4C"/>
          <w:sz w:val="20"/>
          <w:szCs w:val="20"/>
          <w:shd w:val="clear" w:color="auto" w:fill="FFFFFF"/>
        </w:rPr>
        <w:t>ottica</w:t>
      </w:r>
      <w:r>
        <w:rPr>
          <w:rFonts w:ascii="Verdana" w:hAnsi="Verdana"/>
          <w:color w:val="4C4C4C"/>
          <w:sz w:val="20"/>
          <w:szCs w:val="20"/>
          <w:shd w:val="clear" w:color="auto" w:fill="FFFFFF"/>
        </w:rPr>
        <w:t>, è collegata all’esistenza di atomi di carbonio asimmetrici.</w:t>
      </w:r>
      <w:r>
        <w:rPr>
          <w:rFonts w:ascii="Verdana" w:hAnsi="Verdana"/>
          <w:color w:val="4C4C4C"/>
          <w:sz w:val="20"/>
          <w:szCs w:val="20"/>
        </w:rPr>
        <w:br/>
      </w:r>
      <w:r>
        <w:rPr>
          <w:rFonts w:ascii="Verdana" w:hAnsi="Verdana"/>
          <w:color w:val="4C4C4C"/>
          <w:sz w:val="20"/>
          <w:szCs w:val="20"/>
          <w:shd w:val="clear" w:color="auto" w:fill="FFFFFF"/>
        </w:rPr>
        <w:t xml:space="preserve">Gli </w:t>
      </w:r>
      <w:proofErr w:type="spellStart"/>
      <w:r>
        <w:rPr>
          <w:rFonts w:ascii="Verdana" w:hAnsi="Verdana"/>
          <w:color w:val="4C4C4C"/>
          <w:sz w:val="20"/>
          <w:szCs w:val="20"/>
          <w:shd w:val="clear" w:color="auto" w:fill="FFFFFF"/>
        </w:rPr>
        <w:t>enantiomeri</w:t>
      </w:r>
      <w:proofErr w:type="spellEnd"/>
      <w:r>
        <w:rPr>
          <w:rFonts w:ascii="Verdana" w:hAnsi="Verdana"/>
          <w:color w:val="4C4C4C"/>
          <w:sz w:val="20"/>
          <w:szCs w:val="20"/>
          <w:shd w:val="clear" w:color="auto" w:fill="FFFFFF"/>
        </w:rPr>
        <w:t xml:space="preserve"> presentano le stesse proprietà fisiche e potere rotatorio dello stesso valore, ma di segno opposto. Essi inoltre manifestano lo stesso comportamento chimico, tranne nei riguardi di altre sostanze otticamente attive. Questo si verifica soprattutto nel caso di molecole biologiche, in particolare quando enzimi otticamente attivi devono agire sui substrati, anch’essi otticamente attivi. Gli amminoacidi e gli zuccheri sono esempi di sostanze otticamente attive.</w:t>
      </w:r>
      <w:r>
        <w:rPr>
          <w:rFonts w:ascii="Verdana" w:hAnsi="Verdana"/>
          <w:color w:val="4C4C4C"/>
          <w:sz w:val="20"/>
          <w:szCs w:val="20"/>
        </w:rPr>
        <w:br/>
      </w:r>
      <w:r>
        <w:rPr>
          <w:rFonts w:ascii="Verdana" w:hAnsi="Verdana"/>
          <w:color w:val="4C4C4C"/>
          <w:sz w:val="20"/>
          <w:szCs w:val="20"/>
          <w:shd w:val="clear" w:color="auto" w:fill="FFFFFF"/>
        </w:rPr>
        <w:t xml:space="preserve">In base al senso in cui viene ruotato dagli </w:t>
      </w:r>
      <w:proofErr w:type="spellStart"/>
      <w:r>
        <w:rPr>
          <w:rFonts w:ascii="Verdana" w:hAnsi="Verdana"/>
          <w:color w:val="4C4C4C"/>
          <w:sz w:val="20"/>
          <w:szCs w:val="20"/>
          <w:shd w:val="clear" w:color="auto" w:fill="FFFFFF"/>
        </w:rPr>
        <w:t>enantiomeri</w:t>
      </w:r>
      <w:proofErr w:type="spellEnd"/>
      <w:r>
        <w:rPr>
          <w:rFonts w:ascii="Verdana" w:hAnsi="Verdana"/>
          <w:color w:val="4C4C4C"/>
          <w:sz w:val="20"/>
          <w:szCs w:val="20"/>
          <w:shd w:val="clear" w:color="auto" w:fill="FFFFFF"/>
        </w:rPr>
        <w:t xml:space="preserve"> il piano della luce polarizzata, essi vengono indicati con il segno (+), se questo viene ruotato verso destra (destro-giro), e con il segno (-), se viene ruotato verso sinistra (levogiro).</w:t>
      </w:r>
    </w:p>
    <w:sectPr w:rsidR="00AB346B" w:rsidSect="00AB34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7883"/>
    <w:rsid w:val="00537883"/>
    <w:rsid w:val="00AB34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34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78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7883"/>
    <w:rPr>
      <w:rFonts w:ascii="Tahoma" w:hAnsi="Tahoma" w:cs="Tahoma"/>
      <w:sz w:val="16"/>
      <w:szCs w:val="16"/>
    </w:rPr>
  </w:style>
  <w:style w:type="character" w:customStyle="1" w:styleId="apple-converted-space">
    <w:name w:val="apple-converted-space"/>
    <w:basedOn w:val="Carpredefinitoparagrafo"/>
    <w:rsid w:val="00537883"/>
  </w:style>
  <w:style w:type="character" w:styleId="Enfasigrassetto">
    <w:name w:val="Strong"/>
    <w:basedOn w:val="Carpredefinitoparagrafo"/>
    <w:uiPriority w:val="22"/>
    <w:qFormat/>
    <w:rsid w:val="005378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1</cp:revision>
  <dcterms:created xsi:type="dcterms:W3CDTF">2014-10-17T18:34:00Z</dcterms:created>
  <dcterms:modified xsi:type="dcterms:W3CDTF">2014-10-17T18:38:00Z</dcterms:modified>
</cp:coreProperties>
</file>