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91" w:rsidRPr="00476C91" w:rsidRDefault="00476C91" w:rsidP="00476C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C91">
        <w:rPr>
          <w:rFonts w:ascii="Times New Roman" w:hAnsi="Times New Roman" w:cs="Times New Roman"/>
          <w:b/>
          <w:sz w:val="24"/>
          <w:szCs w:val="24"/>
        </w:rPr>
        <w:t>1.4 Finalidad</w:t>
      </w:r>
    </w:p>
    <w:p w:rsidR="00B237C3" w:rsidRPr="00476C91" w:rsidRDefault="00476C91" w:rsidP="00476C91">
      <w:pPr>
        <w:jc w:val="both"/>
        <w:rPr>
          <w:rFonts w:ascii="Times New Roman" w:hAnsi="Times New Roman" w:cs="Times New Roman"/>
          <w:sz w:val="24"/>
          <w:szCs w:val="24"/>
        </w:rPr>
      </w:pPr>
      <w:r w:rsidRPr="00476C91">
        <w:rPr>
          <w:rFonts w:ascii="Times New Roman" w:hAnsi="Times New Roman" w:cs="Times New Roman"/>
          <w:sz w:val="24"/>
          <w:szCs w:val="24"/>
        </w:rPr>
        <w:t>Otra de las finalidades de la auditoria mencionadas en la ISO 9011 (2011) es: “evaluar la compatibilidad y la alineación de los objetivos del sistema de gestión con la política del sistema de gestión y los objetivos globales de la organización”</w:t>
      </w:r>
      <w:bookmarkStart w:id="0" w:name="_GoBack"/>
      <w:bookmarkEnd w:id="0"/>
    </w:p>
    <w:sectPr w:rsidR="00B237C3" w:rsidRPr="00476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91"/>
    <w:rsid w:val="00476C91"/>
    <w:rsid w:val="00B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Garcia</dc:creator>
  <cp:lastModifiedBy>Andrea Garcia</cp:lastModifiedBy>
  <cp:revision>1</cp:revision>
  <dcterms:created xsi:type="dcterms:W3CDTF">2015-02-16T04:46:00Z</dcterms:created>
  <dcterms:modified xsi:type="dcterms:W3CDTF">2015-02-16T04:48:00Z</dcterms:modified>
</cp:coreProperties>
</file>