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ECE" w:rsidRPr="00225ECE" w:rsidRDefault="00225ECE" w:rsidP="00225ECE">
      <w:pPr>
        <w:spacing w:after="0" w:line="240" w:lineRule="auto"/>
        <w:rPr>
          <w:rFonts w:ascii="Times New Roman" w:eastAsia="Times New Roman" w:hAnsi="Times New Roman" w:cs="Times New Roman"/>
          <w:sz w:val="24"/>
          <w:szCs w:val="24"/>
          <w:lang w:eastAsia="es-ES"/>
        </w:rPr>
      </w:pPr>
      <w:r>
        <w:rPr>
          <w:rFonts w:ascii="Arial" w:eastAsia="Times New Roman" w:hAnsi="Arial" w:cs="Arial"/>
          <w:noProof/>
          <w:color w:val="5A3696"/>
          <w:sz w:val="18"/>
          <w:szCs w:val="18"/>
          <w:lang w:eastAsia="es-ES"/>
        </w:rPr>
        <w:drawing>
          <wp:inline distT="0" distB="0" distL="0" distR="0">
            <wp:extent cx="3903980" cy="2799080"/>
            <wp:effectExtent l="0" t="0" r="1270" b="1270"/>
            <wp:docPr id="2" name="Imagen 2" descr="http://es.metapedia.org/m/images/thumb/a/a1/Mapa_Primera_Guerra_Mundial.jpg/410px-Mapa_Primera_Guerra_Mundia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metapedia.org/m/images/thumb/a/a1/Mapa_Primera_Guerra_Mundial.jpg/410px-Mapa_Primera_Guerra_Mundial.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3980" cy="2799080"/>
                    </a:xfrm>
                    <a:prstGeom prst="rect">
                      <a:avLst/>
                    </a:prstGeom>
                    <a:noFill/>
                    <a:ln>
                      <a:noFill/>
                    </a:ln>
                  </pic:spPr>
                </pic:pic>
              </a:graphicData>
            </a:graphic>
          </wp:inline>
        </w:drawing>
      </w:r>
      <w:bookmarkStart w:id="0" w:name="_GoBack"/>
      <w:bookmarkEnd w:id="0"/>
    </w:p>
    <w:p w:rsidR="00225ECE" w:rsidRPr="00225ECE" w:rsidRDefault="00225ECE" w:rsidP="00225ECE">
      <w:pPr>
        <w:spacing w:after="0" w:line="336" w:lineRule="atLeast"/>
        <w:rPr>
          <w:rFonts w:ascii="Arial" w:eastAsia="Times New Roman" w:hAnsi="Arial" w:cs="Arial"/>
          <w:color w:val="000000"/>
          <w:sz w:val="17"/>
          <w:szCs w:val="17"/>
          <w:lang w:eastAsia="es-ES"/>
        </w:rPr>
      </w:pPr>
      <w:r>
        <w:rPr>
          <w:rFonts w:ascii="Arial" w:eastAsia="Times New Roman" w:hAnsi="Arial" w:cs="Arial"/>
          <w:noProof/>
          <w:color w:val="5A3696"/>
          <w:sz w:val="17"/>
          <w:szCs w:val="17"/>
          <w:lang w:eastAsia="es-ES"/>
        </w:rPr>
        <w:drawing>
          <wp:inline distT="0" distB="0" distL="0" distR="0">
            <wp:extent cx="142875" cy="103505"/>
            <wp:effectExtent l="0" t="0" r="9525" b="0"/>
            <wp:docPr id="1" name="Imagen 1" descr="http://es.metapedia.org/m/skins/common/images/magnify-clip.png">
              <a:hlinkClick xmlns:a="http://schemas.openxmlformats.org/drawingml/2006/main" r:id="rId6"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s.metapedia.org/m/skins/common/images/magnify-clip.png">
                      <a:hlinkClick r:id="rId6" tooltip="&quot;Aumentar&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3505"/>
                    </a:xfrm>
                    <a:prstGeom prst="rect">
                      <a:avLst/>
                    </a:prstGeom>
                    <a:noFill/>
                    <a:ln>
                      <a:noFill/>
                    </a:ln>
                  </pic:spPr>
                </pic:pic>
              </a:graphicData>
            </a:graphic>
          </wp:inline>
        </w:drawing>
      </w:r>
    </w:p>
    <w:p w:rsidR="00225ECE" w:rsidRPr="00225ECE" w:rsidRDefault="00225ECE" w:rsidP="00225ECE">
      <w:pPr>
        <w:spacing w:after="0" w:line="336" w:lineRule="atLeast"/>
        <w:rPr>
          <w:rFonts w:ascii="Arial" w:eastAsia="Times New Roman" w:hAnsi="Arial" w:cs="Arial"/>
          <w:color w:val="000000"/>
          <w:sz w:val="17"/>
          <w:szCs w:val="17"/>
          <w:lang w:eastAsia="es-ES"/>
        </w:rPr>
      </w:pPr>
      <w:r w:rsidRPr="00225ECE">
        <w:rPr>
          <w:rFonts w:ascii="Arial" w:eastAsia="Times New Roman" w:hAnsi="Arial" w:cs="Arial"/>
          <w:color w:val="000000"/>
          <w:sz w:val="17"/>
          <w:szCs w:val="17"/>
          <w:lang w:eastAsia="es-ES"/>
        </w:rPr>
        <w:t>Notas:</w:t>
      </w:r>
      <w:r w:rsidRPr="00225ECE">
        <w:rPr>
          <w:rFonts w:ascii="Arial" w:eastAsia="Times New Roman" w:hAnsi="Arial" w:cs="Arial"/>
          <w:color w:val="000000"/>
          <w:sz w:val="17"/>
          <w:szCs w:val="17"/>
          <w:lang w:eastAsia="es-ES"/>
        </w:rPr>
        <w:br/>
        <w:t>1) Alemania y sus aliados europeos;</w:t>
      </w:r>
      <w:r w:rsidRPr="00225ECE">
        <w:rPr>
          <w:rFonts w:ascii="Arial" w:eastAsia="Times New Roman" w:hAnsi="Arial" w:cs="Arial"/>
          <w:color w:val="000000"/>
          <w:sz w:val="17"/>
          <w:szCs w:val="17"/>
          <w:lang w:eastAsia="es-ES"/>
        </w:rPr>
        <w:br/>
        <w:t>2) Conquistas de los ejércitos alemanes y aliados;</w:t>
      </w:r>
      <w:r w:rsidRPr="00225ECE">
        <w:rPr>
          <w:rFonts w:ascii="Arial" w:eastAsia="Times New Roman" w:hAnsi="Arial" w:cs="Arial"/>
          <w:color w:val="000000"/>
          <w:sz w:val="17"/>
          <w:szCs w:val="17"/>
          <w:lang w:eastAsia="es-ES"/>
        </w:rPr>
        <w:br/>
        <w:t>3) Conquistas de los ejércitos de la Entente (Aliados);</w:t>
      </w:r>
      <w:r w:rsidRPr="00225ECE">
        <w:rPr>
          <w:rFonts w:ascii="Arial" w:eastAsia="Times New Roman" w:hAnsi="Arial" w:cs="Arial"/>
          <w:color w:val="000000"/>
          <w:sz w:val="17"/>
          <w:szCs w:val="17"/>
          <w:lang w:eastAsia="es-ES"/>
        </w:rPr>
        <w:br/>
        <w:t>4) Países aliados;</w:t>
      </w:r>
      <w:r w:rsidRPr="00225ECE">
        <w:rPr>
          <w:rFonts w:ascii="Arial" w:eastAsia="Times New Roman" w:hAnsi="Arial" w:cs="Arial"/>
          <w:color w:val="000000"/>
          <w:sz w:val="17"/>
          <w:szCs w:val="17"/>
          <w:lang w:eastAsia="es-ES"/>
        </w:rPr>
        <w:br/>
        <w:t>5) Línea de los frentes en 1917;</w:t>
      </w:r>
      <w:r w:rsidRPr="00225ECE">
        <w:rPr>
          <w:rFonts w:ascii="Arial" w:eastAsia="Times New Roman" w:hAnsi="Arial" w:cs="Arial"/>
          <w:color w:val="000000"/>
          <w:sz w:val="17"/>
          <w:szCs w:val="17"/>
          <w:lang w:eastAsia="es-ES"/>
        </w:rPr>
        <w:br/>
        <w:t>6) Líneas del bloqueo submarino alemán.</w:t>
      </w:r>
    </w:p>
    <w:p w:rsidR="00225ECE" w:rsidRDefault="00225ECE">
      <w:pPr>
        <w:rPr>
          <w:rFonts w:ascii="Arial" w:hAnsi="Arial" w:cs="Arial"/>
          <w:b/>
          <w:szCs w:val="19"/>
          <w:shd w:val="clear" w:color="auto" w:fill="FFFFFF"/>
        </w:rPr>
      </w:pPr>
    </w:p>
    <w:p w:rsidR="00C46E13" w:rsidRPr="00C46E13" w:rsidRDefault="00C46E13">
      <w:pPr>
        <w:rPr>
          <w:rFonts w:ascii="Arial" w:hAnsi="Arial" w:cs="Arial"/>
          <w:b/>
          <w:szCs w:val="19"/>
          <w:shd w:val="clear" w:color="auto" w:fill="FFFFFF"/>
        </w:rPr>
      </w:pPr>
      <w:r w:rsidRPr="00C46E13">
        <w:rPr>
          <w:rFonts w:ascii="Arial" w:hAnsi="Arial" w:cs="Arial"/>
          <w:b/>
          <w:szCs w:val="19"/>
          <w:shd w:val="clear" w:color="auto" w:fill="FFFFFF"/>
        </w:rPr>
        <w:t>PRIMERA GUERRA MUNDIAL</w:t>
      </w:r>
    </w:p>
    <w:p w:rsidR="00FC2F09" w:rsidRPr="00C46E13" w:rsidRDefault="00C46E13">
      <w:pPr>
        <w:rPr>
          <w:rFonts w:ascii="Arial" w:hAnsi="Arial" w:cs="Arial"/>
          <w:sz w:val="19"/>
          <w:szCs w:val="19"/>
          <w:shd w:val="clear" w:color="auto" w:fill="FFFFFF"/>
        </w:rPr>
      </w:pPr>
      <w:r w:rsidRPr="00C46E13">
        <w:rPr>
          <w:rFonts w:ascii="Arial" w:hAnsi="Arial" w:cs="Arial"/>
          <w:sz w:val="19"/>
          <w:szCs w:val="19"/>
          <w:shd w:val="clear" w:color="auto" w:fill="FFFFFF"/>
        </w:rPr>
        <w:t>La</w:t>
      </w:r>
      <w:r w:rsidRPr="00C46E13">
        <w:rPr>
          <w:rStyle w:val="apple-converted-space"/>
          <w:rFonts w:ascii="Arial" w:hAnsi="Arial" w:cs="Arial"/>
          <w:sz w:val="19"/>
          <w:szCs w:val="19"/>
          <w:shd w:val="clear" w:color="auto" w:fill="FFFFFF"/>
        </w:rPr>
        <w:t> </w:t>
      </w:r>
      <w:r w:rsidRPr="00C46E13">
        <w:rPr>
          <w:rFonts w:ascii="Arial" w:hAnsi="Arial" w:cs="Arial"/>
          <w:b/>
          <w:bCs/>
          <w:sz w:val="19"/>
          <w:szCs w:val="19"/>
          <w:shd w:val="clear" w:color="auto" w:fill="FFFFFF"/>
        </w:rPr>
        <w:t>Primera Guerra Mundial</w:t>
      </w:r>
      <w:r w:rsidRPr="00C46E13">
        <w:rPr>
          <w:rStyle w:val="apple-converted-space"/>
          <w:rFonts w:ascii="Arial" w:hAnsi="Arial" w:cs="Arial"/>
          <w:sz w:val="19"/>
          <w:szCs w:val="19"/>
          <w:shd w:val="clear" w:color="auto" w:fill="FFFFFF"/>
        </w:rPr>
        <w:t> </w:t>
      </w:r>
      <w:r w:rsidRPr="00C46E13">
        <w:rPr>
          <w:rFonts w:ascii="Arial" w:hAnsi="Arial" w:cs="Arial"/>
          <w:sz w:val="19"/>
          <w:szCs w:val="19"/>
          <w:shd w:val="clear" w:color="auto" w:fill="FFFFFF"/>
        </w:rPr>
        <w:t>fue un conflicto armado a escala mundial desarrollado entre 1914 y 1918. Originado en</w:t>
      </w:r>
      <w:r w:rsidRPr="00C46E13">
        <w:rPr>
          <w:rStyle w:val="apple-converted-space"/>
          <w:rFonts w:ascii="Arial" w:hAnsi="Arial" w:cs="Arial"/>
          <w:sz w:val="19"/>
          <w:szCs w:val="19"/>
          <w:shd w:val="clear" w:color="auto" w:fill="FFFFFF"/>
        </w:rPr>
        <w:t> </w:t>
      </w:r>
      <w:r w:rsidRPr="00C46E13">
        <w:rPr>
          <w:rFonts w:ascii="Arial" w:hAnsi="Arial" w:cs="Arial"/>
          <w:sz w:val="19"/>
          <w:szCs w:val="19"/>
          <w:shd w:val="clear" w:color="auto" w:fill="FFFFFF"/>
        </w:rPr>
        <w:t>Europa</w:t>
      </w:r>
      <w:r w:rsidRPr="00C46E13">
        <w:rPr>
          <w:rFonts w:ascii="Arial" w:hAnsi="Arial" w:cs="Arial"/>
          <w:sz w:val="19"/>
          <w:szCs w:val="19"/>
          <w:shd w:val="clear" w:color="auto" w:fill="FFFFFF"/>
        </w:rPr>
        <w:t>, por la rivalidad entre las potencias imperialistas, se transformó en el primero en cubrir más de la mitad del planeta. Fue en su momento el conflicto más sangriento de la historia. Antes de la</w:t>
      </w:r>
      <w:r w:rsidRPr="00C46E13">
        <w:rPr>
          <w:rStyle w:val="apple-converted-space"/>
          <w:rFonts w:ascii="Arial" w:hAnsi="Arial" w:cs="Arial"/>
          <w:sz w:val="19"/>
          <w:szCs w:val="19"/>
          <w:shd w:val="clear" w:color="auto" w:fill="FFFFFF"/>
        </w:rPr>
        <w:t> </w:t>
      </w:r>
      <w:r w:rsidRPr="00C46E13">
        <w:rPr>
          <w:rFonts w:ascii="Arial" w:hAnsi="Arial" w:cs="Arial"/>
          <w:sz w:val="19"/>
          <w:szCs w:val="19"/>
          <w:shd w:val="clear" w:color="auto" w:fill="FFFFFF"/>
        </w:rPr>
        <w:t>Segunda Guerra Mundial</w:t>
      </w:r>
      <w:r w:rsidRPr="00C46E13">
        <w:rPr>
          <w:rFonts w:ascii="Arial" w:hAnsi="Arial" w:cs="Arial"/>
          <w:sz w:val="19"/>
          <w:szCs w:val="19"/>
          <w:shd w:val="clear" w:color="auto" w:fill="FFFFFF"/>
        </w:rPr>
        <w:t>, esta guerra solía llamarse la</w:t>
      </w:r>
      <w:r w:rsidRPr="00C46E13">
        <w:rPr>
          <w:rStyle w:val="apple-converted-space"/>
          <w:rFonts w:ascii="Arial" w:hAnsi="Arial" w:cs="Arial"/>
          <w:sz w:val="19"/>
          <w:szCs w:val="19"/>
          <w:shd w:val="clear" w:color="auto" w:fill="FFFFFF"/>
        </w:rPr>
        <w:t> </w:t>
      </w:r>
      <w:r w:rsidRPr="00C46E13">
        <w:rPr>
          <w:rFonts w:ascii="Arial" w:hAnsi="Arial" w:cs="Arial"/>
          <w:b/>
          <w:bCs/>
          <w:sz w:val="19"/>
          <w:szCs w:val="19"/>
          <w:shd w:val="clear" w:color="auto" w:fill="FFFFFF"/>
        </w:rPr>
        <w:t>Gran Guerra</w:t>
      </w:r>
      <w:r w:rsidRPr="00C46E13">
        <w:rPr>
          <w:rStyle w:val="apple-converted-space"/>
          <w:rFonts w:ascii="Arial" w:hAnsi="Arial" w:cs="Arial"/>
          <w:sz w:val="19"/>
          <w:szCs w:val="19"/>
          <w:shd w:val="clear" w:color="auto" w:fill="FFFFFF"/>
        </w:rPr>
        <w:t> </w:t>
      </w:r>
      <w:r w:rsidRPr="00C46E13">
        <w:rPr>
          <w:rFonts w:ascii="Arial" w:hAnsi="Arial" w:cs="Arial"/>
          <w:sz w:val="19"/>
          <w:szCs w:val="19"/>
          <w:shd w:val="clear" w:color="auto" w:fill="FFFFFF"/>
        </w:rPr>
        <w:t>o la</w:t>
      </w:r>
      <w:r w:rsidRPr="00C46E13">
        <w:rPr>
          <w:rStyle w:val="apple-converted-space"/>
          <w:rFonts w:ascii="Arial" w:hAnsi="Arial" w:cs="Arial"/>
          <w:sz w:val="19"/>
          <w:szCs w:val="19"/>
          <w:shd w:val="clear" w:color="auto" w:fill="FFFFFF"/>
        </w:rPr>
        <w:t> </w:t>
      </w:r>
      <w:r w:rsidRPr="00C46E13">
        <w:rPr>
          <w:rFonts w:ascii="Arial" w:hAnsi="Arial" w:cs="Arial"/>
          <w:b/>
          <w:bCs/>
          <w:sz w:val="19"/>
          <w:szCs w:val="19"/>
          <w:shd w:val="clear" w:color="auto" w:fill="FFFFFF"/>
        </w:rPr>
        <w:t>Guerra de Guerras</w:t>
      </w:r>
      <w:r w:rsidRPr="00C46E13">
        <w:rPr>
          <w:rFonts w:ascii="Arial" w:hAnsi="Arial" w:cs="Arial"/>
          <w:sz w:val="19"/>
          <w:szCs w:val="19"/>
          <w:shd w:val="clear" w:color="auto" w:fill="FFFFFF"/>
        </w:rPr>
        <w:t>.</w:t>
      </w:r>
    </w:p>
    <w:p w:rsidR="00C46E13" w:rsidRPr="00C46E13" w:rsidRDefault="00C46E13" w:rsidP="00C46E13">
      <w:pPr>
        <w:pStyle w:val="NormalWeb"/>
        <w:shd w:val="clear" w:color="auto" w:fill="FFFFFF"/>
        <w:spacing w:before="96" w:beforeAutospacing="0" w:after="120" w:afterAutospacing="0" w:line="286" w:lineRule="atLeast"/>
        <w:jc w:val="both"/>
        <w:rPr>
          <w:rFonts w:ascii="Arial" w:hAnsi="Arial" w:cs="Arial"/>
          <w:sz w:val="19"/>
          <w:szCs w:val="19"/>
        </w:rPr>
      </w:pPr>
      <w:r w:rsidRPr="00C46E13">
        <w:rPr>
          <w:rFonts w:ascii="Arial" w:hAnsi="Arial" w:cs="Arial"/>
          <w:sz w:val="19"/>
          <w:szCs w:val="19"/>
        </w:rPr>
        <w:t>A finales del</w:t>
      </w:r>
      <w:r w:rsidRPr="00C46E13">
        <w:rPr>
          <w:rStyle w:val="apple-converted-space"/>
          <w:rFonts w:ascii="Arial" w:hAnsi="Arial" w:cs="Arial"/>
          <w:sz w:val="19"/>
          <w:szCs w:val="19"/>
        </w:rPr>
        <w:t> </w:t>
      </w:r>
      <w:r w:rsidRPr="00C46E13">
        <w:rPr>
          <w:rFonts w:ascii="Arial" w:hAnsi="Arial" w:cs="Arial"/>
          <w:sz w:val="19"/>
          <w:szCs w:val="19"/>
        </w:rPr>
        <w:t>siglo XIX</w:t>
      </w:r>
      <w:r w:rsidRPr="00C46E13">
        <w:rPr>
          <w:rFonts w:ascii="Arial" w:hAnsi="Arial" w:cs="Arial"/>
          <w:sz w:val="19"/>
          <w:szCs w:val="19"/>
        </w:rPr>
        <w:t>,</w:t>
      </w:r>
      <w:r w:rsidRPr="00C46E13">
        <w:rPr>
          <w:rStyle w:val="apple-converted-space"/>
          <w:rFonts w:ascii="Arial" w:hAnsi="Arial" w:cs="Arial"/>
          <w:sz w:val="19"/>
          <w:szCs w:val="19"/>
        </w:rPr>
        <w:t> </w:t>
      </w:r>
      <w:r w:rsidRPr="00C46E13">
        <w:rPr>
          <w:rFonts w:ascii="Arial" w:hAnsi="Arial" w:cs="Arial"/>
          <w:sz w:val="19"/>
          <w:szCs w:val="19"/>
        </w:rPr>
        <w:t>Inglaterra</w:t>
      </w:r>
      <w:r w:rsidRPr="00C46E13">
        <w:rPr>
          <w:rStyle w:val="apple-converted-space"/>
          <w:rFonts w:ascii="Arial" w:hAnsi="Arial" w:cs="Arial"/>
          <w:sz w:val="19"/>
          <w:szCs w:val="19"/>
        </w:rPr>
        <w:t> </w:t>
      </w:r>
      <w:r w:rsidRPr="00C46E13">
        <w:rPr>
          <w:rFonts w:ascii="Arial" w:hAnsi="Arial" w:cs="Arial"/>
          <w:sz w:val="19"/>
          <w:szCs w:val="19"/>
        </w:rPr>
        <w:t xml:space="preserve">dominaba el mundo </w:t>
      </w:r>
      <w:proofErr w:type="gramStart"/>
      <w:r w:rsidRPr="00C46E13">
        <w:rPr>
          <w:rFonts w:ascii="Arial" w:hAnsi="Arial" w:cs="Arial"/>
          <w:sz w:val="19"/>
          <w:szCs w:val="19"/>
        </w:rPr>
        <w:t>tecnológica, financiera</w:t>
      </w:r>
      <w:proofErr w:type="gramEnd"/>
      <w:r w:rsidRPr="00C46E13">
        <w:rPr>
          <w:rFonts w:ascii="Arial" w:hAnsi="Arial" w:cs="Arial"/>
          <w:sz w:val="19"/>
          <w:szCs w:val="19"/>
        </w:rPr>
        <w:t>, económica y sobre todo políticamente.</w:t>
      </w:r>
      <w:r w:rsidRPr="00C46E13">
        <w:rPr>
          <w:rStyle w:val="apple-converted-space"/>
          <w:rFonts w:ascii="Arial" w:hAnsi="Arial" w:cs="Arial"/>
          <w:sz w:val="19"/>
          <w:szCs w:val="19"/>
        </w:rPr>
        <w:t> </w:t>
      </w:r>
      <w:r w:rsidRPr="00C46E13">
        <w:rPr>
          <w:rFonts w:ascii="Arial" w:hAnsi="Arial" w:cs="Arial"/>
          <w:sz w:val="19"/>
          <w:szCs w:val="19"/>
        </w:rPr>
        <w:t>Alemania</w:t>
      </w:r>
      <w:r w:rsidRPr="00C46E13">
        <w:rPr>
          <w:rStyle w:val="apple-converted-space"/>
          <w:rFonts w:ascii="Arial" w:hAnsi="Arial" w:cs="Arial"/>
          <w:sz w:val="19"/>
          <w:szCs w:val="19"/>
        </w:rPr>
        <w:t> </w:t>
      </w:r>
      <w:r w:rsidRPr="00C46E13">
        <w:rPr>
          <w:rFonts w:ascii="Arial" w:hAnsi="Arial" w:cs="Arial"/>
          <w:sz w:val="19"/>
          <w:szCs w:val="19"/>
        </w:rPr>
        <w:t>y</w:t>
      </w:r>
      <w:r w:rsidRPr="00C46E13">
        <w:rPr>
          <w:rStyle w:val="apple-converted-space"/>
          <w:rFonts w:ascii="Arial" w:hAnsi="Arial" w:cs="Arial"/>
          <w:sz w:val="19"/>
          <w:szCs w:val="19"/>
        </w:rPr>
        <w:t> </w:t>
      </w:r>
      <w:r w:rsidRPr="00C46E13">
        <w:rPr>
          <w:rFonts w:ascii="Arial" w:hAnsi="Arial" w:cs="Arial"/>
          <w:sz w:val="19"/>
          <w:szCs w:val="19"/>
        </w:rPr>
        <w:t>Estados Unidos</w:t>
      </w:r>
      <w:r w:rsidRPr="00C46E13">
        <w:rPr>
          <w:rStyle w:val="apple-converted-space"/>
          <w:rFonts w:ascii="Arial" w:hAnsi="Arial" w:cs="Arial"/>
          <w:sz w:val="19"/>
          <w:szCs w:val="19"/>
        </w:rPr>
        <w:t> </w:t>
      </w:r>
      <w:r w:rsidRPr="00C46E13">
        <w:rPr>
          <w:rFonts w:ascii="Arial" w:hAnsi="Arial" w:cs="Arial"/>
          <w:sz w:val="19"/>
          <w:szCs w:val="19"/>
        </w:rPr>
        <w:t>le disputaban el predominio industrial y comercial. Durante la segunda mitad del siglo XIX y los inicios del</w:t>
      </w:r>
      <w:r w:rsidRPr="00C46E13">
        <w:rPr>
          <w:rStyle w:val="apple-converted-space"/>
          <w:rFonts w:ascii="Arial" w:hAnsi="Arial" w:cs="Arial"/>
          <w:sz w:val="19"/>
          <w:szCs w:val="19"/>
        </w:rPr>
        <w:t> </w:t>
      </w:r>
      <w:r w:rsidRPr="00C46E13">
        <w:rPr>
          <w:rFonts w:ascii="Arial" w:hAnsi="Arial" w:cs="Arial"/>
          <w:sz w:val="19"/>
          <w:szCs w:val="19"/>
        </w:rPr>
        <w:t>siglo XX</w:t>
      </w:r>
      <w:r w:rsidRPr="00C46E13">
        <w:rPr>
          <w:rStyle w:val="apple-converted-space"/>
          <w:rFonts w:ascii="Arial" w:hAnsi="Arial" w:cs="Arial"/>
          <w:sz w:val="19"/>
          <w:szCs w:val="19"/>
        </w:rPr>
        <w:t> </w:t>
      </w:r>
      <w:r w:rsidRPr="00C46E13">
        <w:rPr>
          <w:rFonts w:ascii="Arial" w:hAnsi="Arial" w:cs="Arial"/>
          <w:sz w:val="19"/>
          <w:szCs w:val="19"/>
        </w:rPr>
        <w:t>se produjo la repartición de</w:t>
      </w:r>
      <w:r w:rsidRPr="00C46E13">
        <w:rPr>
          <w:rStyle w:val="apple-converted-space"/>
          <w:rFonts w:ascii="Arial" w:hAnsi="Arial" w:cs="Arial"/>
          <w:sz w:val="19"/>
          <w:szCs w:val="19"/>
        </w:rPr>
        <w:t> </w:t>
      </w:r>
      <w:r w:rsidRPr="00C46E13">
        <w:rPr>
          <w:rFonts w:ascii="Arial" w:hAnsi="Arial" w:cs="Arial"/>
          <w:sz w:val="19"/>
          <w:szCs w:val="19"/>
        </w:rPr>
        <w:t>África</w:t>
      </w:r>
      <w:r w:rsidRPr="00C46E13">
        <w:rPr>
          <w:rStyle w:val="apple-converted-space"/>
          <w:rFonts w:ascii="Arial" w:hAnsi="Arial" w:cs="Arial"/>
          <w:sz w:val="19"/>
          <w:szCs w:val="19"/>
        </w:rPr>
        <w:t> </w:t>
      </w:r>
      <w:r w:rsidRPr="00C46E13">
        <w:rPr>
          <w:rFonts w:ascii="Arial" w:hAnsi="Arial" w:cs="Arial"/>
          <w:sz w:val="19"/>
          <w:szCs w:val="19"/>
        </w:rPr>
        <w:t>(a excepción de</w:t>
      </w:r>
      <w:r w:rsidRPr="00C46E13">
        <w:rPr>
          <w:rStyle w:val="apple-converted-space"/>
          <w:rFonts w:ascii="Arial" w:hAnsi="Arial" w:cs="Arial"/>
          <w:sz w:val="19"/>
          <w:szCs w:val="19"/>
        </w:rPr>
        <w:t> </w:t>
      </w:r>
      <w:r w:rsidRPr="00C46E13">
        <w:rPr>
          <w:rFonts w:ascii="Arial" w:hAnsi="Arial" w:cs="Arial"/>
          <w:sz w:val="19"/>
          <w:szCs w:val="19"/>
        </w:rPr>
        <w:t>Liberia</w:t>
      </w:r>
      <w:r w:rsidRPr="00C46E13">
        <w:rPr>
          <w:rStyle w:val="apple-converted-space"/>
          <w:rFonts w:ascii="Arial" w:hAnsi="Arial" w:cs="Arial"/>
          <w:sz w:val="19"/>
          <w:szCs w:val="19"/>
        </w:rPr>
        <w:t> </w:t>
      </w:r>
      <w:r w:rsidRPr="00C46E13">
        <w:rPr>
          <w:rFonts w:ascii="Arial" w:hAnsi="Arial" w:cs="Arial"/>
          <w:sz w:val="19"/>
          <w:szCs w:val="19"/>
        </w:rPr>
        <w:t>y</w:t>
      </w:r>
      <w:r w:rsidRPr="00C46E13">
        <w:rPr>
          <w:rStyle w:val="apple-converted-space"/>
          <w:rFonts w:ascii="Arial" w:hAnsi="Arial" w:cs="Arial"/>
          <w:sz w:val="19"/>
          <w:szCs w:val="19"/>
        </w:rPr>
        <w:t> </w:t>
      </w:r>
      <w:r w:rsidRPr="00C46E13">
        <w:rPr>
          <w:rFonts w:ascii="Arial" w:hAnsi="Arial" w:cs="Arial"/>
          <w:sz w:val="19"/>
          <w:szCs w:val="19"/>
        </w:rPr>
        <w:t>Etiopía</w:t>
      </w:r>
      <w:r w:rsidRPr="00C46E13">
        <w:rPr>
          <w:rFonts w:ascii="Arial" w:hAnsi="Arial" w:cs="Arial"/>
          <w:sz w:val="19"/>
          <w:szCs w:val="19"/>
        </w:rPr>
        <w:t>) y</w:t>
      </w:r>
      <w:r w:rsidRPr="00C46E13">
        <w:rPr>
          <w:rStyle w:val="apple-converted-space"/>
          <w:rFonts w:ascii="Arial" w:hAnsi="Arial" w:cs="Arial"/>
          <w:sz w:val="19"/>
          <w:szCs w:val="19"/>
        </w:rPr>
        <w:t> </w:t>
      </w:r>
      <w:r w:rsidRPr="00C46E13">
        <w:rPr>
          <w:rFonts w:ascii="Arial" w:hAnsi="Arial" w:cs="Arial"/>
          <w:sz w:val="19"/>
          <w:szCs w:val="19"/>
        </w:rPr>
        <w:t>Asia Meridional</w:t>
      </w:r>
      <w:r w:rsidRPr="00C46E13">
        <w:rPr>
          <w:rFonts w:ascii="Arial" w:hAnsi="Arial" w:cs="Arial"/>
          <w:sz w:val="19"/>
          <w:szCs w:val="19"/>
        </w:rPr>
        <w:t>, así como el gradual aumento de la presencia europea en</w:t>
      </w:r>
      <w:r w:rsidRPr="00C46E13">
        <w:rPr>
          <w:rStyle w:val="apple-converted-space"/>
          <w:rFonts w:ascii="Arial" w:hAnsi="Arial" w:cs="Arial"/>
          <w:sz w:val="19"/>
          <w:szCs w:val="19"/>
        </w:rPr>
        <w:t> </w:t>
      </w:r>
      <w:r w:rsidRPr="00C46E13">
        <w:rPr>
          <w:rFonts w:ascii="Arial" w:hAnsi="Arial" w:cs="Arial"/>
          <w:sz w:val="19"/>
          <w:szCs w:val="19"/>
        </w:rPr>
        <w:t>China</w:t>
      </w:r>
      <w:r w:rsidRPr="00C46E13">
        <w:rPr>
          <w:rFonts w:ascii="Arial" w:hAnsi="Arial" w:cs="Arial"/>
          <w:sz w:val="19"/>
          <w:szCs w:val="19"/>
        </w:rPr>
        <w:t>, Estado en franca decadencia.</w:t>
      </w:r>
    </w:p>
    <w:p w:rsidR="00C46E13" w:rsidRPr="00C46E13" w:rsidRDefault="00C46E13" w:rsidP="00C46E13">
      <w:pPr>
        <w:pStyle w:val="NormalWeb"/>
        <w:shd w:val="clear" w:color="auto" w:fill="FFFFFF"/>
        <w:spacing w:before="96" w:beforeAutospacing="0" w:after="120" w:afterAutospacing="0" w:line="286" w:lineRule="atLeast"/>
        <w:jc w:val="both"/>
        <w:rPr>
          <w:rFonts w:ascii="Arial" w:hAnsi="Arial" w:cs="Arial"/>
          <w:sz w:val="19"/>
          <w:szCs w:val="19"/>
        </w:rPr>
      </w:pPr>
      <w:r w:rsidRPr="00C46E13">
        <w:rPr>
          <w:rFonts w:ascii="Arial" w:hAnsi="Arial" w:cs="Arial"/>
          <w:sz w:val="19"/>
          <w:szCs w:val="19"/>
        </w:rPr>
        <w:t>Estados Unidos</w:t>
      </w:r>
      <w:r w:rsidRPr="00C46E13">
        <w:rPr>
          <w:rStyle w:val="apple-converted-space"/>
          <w:rFonts w:ascii="Arial" w:hAnsi="Arial" w:cs="Arial"/>
          <w:sz w:val="19"/>
          <w:szCs w:val="19"/>
        </w:rPr>
        <w:t> </w:t>
      </w:r>
      <w:r w:rsidRPr="00C46E13">
        <w:rPr>
          <w:rFonts w:ascii="Arial" w:hAnsi="Arial" w:cs="Arial"/>
          <w:sz w:val="19"/>
          <w:szCs w:val="19"/>
        </w:rPr>
        <w:t>y, en menor medida, el</w:t>
      </w:r>
      <w:r w:rsidRPr="00C46E13">
        <w:rPr>
          <w:rStyle w:val="apple-converted-space"/>
          <w:rFonts w:ascii="Arial" w:hAnsi="Arial" w:cs="Arial"/>
          <w:sz w:val="19"/>
          <w:szCs w:val="19"/>
        </w:rPr>
        <w:t> </w:t>
      </w:r>
      <w:r w:rsidRPr="00C46E13">
        <w:rPr>
          <w:rFonts w:ascii="Arial" w:hAnsi="Arial" w:cs="Arial"/>
          <w:sz w:val="19"/>
          <w:szCs w:val="19"/>
        </w:rPr>
        <w:t>Imperio Ruso</w:t>
      </w:r>
      <w:r w:rsidRPr="00C46E13">
        <w:rPr>
          <w:rStyle w:val="apple-converted-space"/>
          <w:rFonts w:ascii="Arial" w:hAnsi="Arial" w:cs="Arial"/>
          <w:sz w:val="19"/>
          <w:szCs w:val="19"/>
        </w:rPr>
        <w:t> </w:t>
      </w:r>
      <w:r w:rsidRPr="00C46E13">
        <w:rPr>
          <w:rFonts w:ascii="Arial" w:hAnsi="Arial" w:cs="Arial"/>
          <w:sz w:val="19"/>
          <w:szCs w:val="19"/>
        </w:rPr>
        <w:t>controlaban eficientemente sus vastos territorios, unidos por largas líneas férreas (ferrocarril Atlántico-Pacífico y Transiberiano, respectivamente).</w:t>
      </w:r>
      <w:r w:rsidRPr="00C46E13">
        <w:rPr>
          <w:rStyle w:val="apple-converted-space"/>
          <w:rFonts w:ascii="Arial" w:hAnsi="Arial" w:cs="Arial"/>
          <w:sz w:val="19"/>
          <w:szCs w:val="19"/>
        </w:rPr>
        <w:t> </w:t>
      </w:r>
      <w:r w:rsidRPr="00C46E13">
        <w:rPr>
          <w:rFonts w:ascii="Arial" w:hAnsi="Arial" w:cs="Arial"/>
          <w:sz w:val="19"/>
          <w:szCs w:val="19"/>
        </w:rPr>
        <w:t>Inglaterra</w:t>
      </w:r>
      <w:r w:rsidRPr="00C46E13">
        <w:rPr>
          <w:rStyle w:val="apple-converted-space"/>
          <w:rFonts w:ascii="Arial" w:hAnsi="Arial" w:cs="Arial"/>
          <w:sz w:val="19"/>
          <w:szCs w:val="19"/>
        </w:rPr>
        <w:t> </w:t>
      </w:r>
      <w:r w:rsidRPr="00C46E13">
        <w:rPr>
          <w:rFonts w:ascii="Arial" w:hAnsi="Arial" w:cs="Arial"/>
          <w:sz w:val="19"/>
          <w:szCs w:val="19"/>
        </w:rPr>
        <w:t>y</w:t>
      </w:r>
      <w:r w:rsidRPr="00C46E13">
        <w:rPr>
          <w:rStyle w:val="apple-converted-space"/>
          <w:rFonts w:ascii="Arial" w:hAnsi="Arial" w:cs="Arial"/>
          <w:sz w:val="19"/>
          <w:szCs w:val="19"/>
        </w:rPr>
        <w:t> </w:t>
      </w:r>
      <w:r w:rsidRPr="00C46E13">
        <w:rPr>
          <w:rFonts w:ascii="Arial" w:hAnsi="Arial" w:cs="Arial"/>
          <w:sz w:val="19"/>
          <w:szCs w:val="19"/>
        </w:rPr>
        <w:t>Francia</w:t>
      </w:r>
      <w:r w:rsidRPr="00C46E13">
        <w:rPr>
          <w:rFonts w:ascii="Arial" w:hAnsi="Arial" w:cs="Arial"/>
          <w:sz w:val="19"/>
          <w:szCs w:val="19"/>
        </w:rPr>
        <w:t xml:space="preserve">, las dos principales potencias coloniales, se enfrentaron en 1898 y 1899 en el denominado incidente de </w:t>
      </w:r>
      <w:proofErr w:type="spellStart"/>
      <w:r w:rsidRPr="00C46E13">
        <w:rPr>
          <w:rFonts w:ascii="Arial" w:hAnsi="Arial" w:cs="Arial"/>
          <w:sz w:val="19"/>
          <w:szCs w:val="19"/>
        </w:rPr>
        <w:t>Faschoda</w:t>
      </w:r>
      <w:proofErr w:type="spellEnd"/>
      <w:r w:rsidRPr="00C46E13">
        <w:rPr>
          <w:rFonts w:ascii="Arial" w:hAnsi="Arial" w:cs="Arial"/>
          <w:sz w:val="19"/>
          <w:szCs w:val="19"/>
        </w:rPr>
        <w:t>, en</w:t>
      </w:r>
      <w:r w:rsidRPr="00C46E13">
        <w:rPr>
          <w:rStyle w:val="apple-converted-space"/>
          <w:rFonts w:ascii="Arial" w:hAnsi="Arial" w:cs="Arial"/>
          <w:sz w:val="19"/>
          <w:szCs w:val="19"/>
        </w:rPr>
        <w:t> </w:t>
      </w:r>
      <w:r w:rsidRPr="00C46E13">
        <w:rPr>
          <w:rFonts w:ascii="Arial" w:hAnsi="Arial" w:cs="Arial"/>
          <w:sz w:val="19"/>
          <w:szCs w:val="19"/>
        </w:rPr>
        <w:t>Sudán</w:t>
      </w:r>
      <w:r w:rsidRPr="00C46E13">
        <w:rPr>
          <w:rFonts w:ascii="Arial" w:hAnsi="Arial" w:cs="Arial"/>
          <w:sz w:val="19"/>
          <w:szCs w:val="19"/>
        </w:rPr>
        <w:t>, pero el rápido ascenso del Imperio alemán hizo que los dos países se unieran a través de la</w:t>
      </w:r>
      <w:r w:rsidRPr="00C46E13">
        <w:rPr>
          <w:rStyle w:val="apple-converted-space"/>
          <w:rFonts w:ascii="Arial" w:hAnsi="Arial" w:cs="Arial"/>
          <w:sz w:val="19"/>
          <w:szCs w:val="19"/>
        </w:rPr>
        <w:t> </w:t>
      </w:r>
      <w:r w:rsidRPr="00C46E13">
        <w:rPr>
          <w:rFonts w:ascii="Arial" w:hAnsi="Arial" w:cs="Arial"/>
          <w:i/>
          <w:iCs/>
          <w:sz w:val="19"/>
          <w:szCs w:val="19"/>
        </w:rPr>
        <w:t xml:space="preserve">Entente </w:t>
      </w:r>
      <w:proofErr w:type="spellStart"/>
      <w:r w:rsidRPr="00C46E13">
        <w:rPr>
          <w:rFonts w:ascii="Arial" w:hAnsi="Arial" w:cs="Arial"/>
          <w:i/>
          <w:iCs/>
          <w:sz w:val="19"/>
          <w:szCs w:val="19"/>
        </w:rPr>
        <w:t>cordiale</w:t>
      </w:r>
      <w:r w:rsidRPr="00C46E13">
        <w:rPr>
          <w:rFonts w:ascii="Arial" w:hAnsi="Arial" w:cs="Arial"/>
          <w:sz w:val="19"/>
          <w:szCs w:val="19"/>
        </w:rPr>
        <w:t>.</w:t>
      </w:r>
      <w:hyperlink r:id="rId9" w:tooltip="Alemania" w:history="1">
        <w:r w:rsidRPr="00C46E13">
          <w:rPr>
            <w:rStyle w:val="Hipervnculo"/>
            <w:rFonts w:ascii="Arial" w:hAnsi="Arial" w:cs="Arial"/>
            <w:color w:val="auto"/>
            <w:sz w:val="19"/>
            <w:szCs w:val="19"/>
          </w:rPr>
          <w:t>Alemania</w:t>
        </w:r>
        <w:proofErr w:type="spellEnd"/>
      </w:hyperlink>
      <w:r w:rsidRPr="00C46E13">
        <w:rPr>
          <w:rFonts w:ascii="Arial" w:hAnsi="Arial" w:cs="Arial"/>
          <w:sz w:val="19"/>
          <w:szCs w:val="19"/>
        </w:rPr>
        <w:t>, que solamente poseía colonias en</w:t>
      </w:r>
      <w:r w:rsidRPr="00C46E13">
        <w:rPr>
          <w:rStyle w:val="apple-converted-space"/>
          <w:rFonts w:ascii="Arial" w:hAnsi="Arial" w:cs="Arial"/>
          <w:sz w:val="19"/>
          <w:szCs w:val="19"/>
        </w:rPr>
        <w:t> </w:t>
      </w:r>
      <w:r w:rsidRPr="00C46E13">
        <w:rPr>
          <w:rFonts w:ascii="Arial" w:hAnsi="Arial" w:cs="Arial"/>
          <w:sz w:val="19"/>
          <w:szCs w:val="19"/>
        </w:rPr>
        <w:t>Camerún</w:t>
      </w:r>
      <w:r w:rsidRPr="00C46E13">
        <w:rPr>
          <w:rFonts w:ascii="Arial" w:hAnsi="Arial" w:cs="Arial"/>
          <w:sz w:val="19"/>
          <w:szCs w:val="19"/>
        </w:rPr>
        <w:t>,</w:t>
      </w:r>
      <w:r w:rsidRPr="00C46E13">
        <w:rPr>
          <w:rStyle w:val="apple-converted-space"/>
          <w:rFonts w:ascii="Arial" w:hAnsi="Arial" w:cs="Arial"/>
          <w:sz w:val="19"/>
          <w:szCs w:val="19"/>
        </w:rPr>
        <w:t> </w:t>
      </w:r>
      <w:r w:rsidRPr="00C46E13">
        <w:rPr>
          <w:rFonts w:ascii="Arial" w:hAnsi="Arial" w:cs="Arial"/>
          <w:sz w:val="19"/>
          <w:szCs w:val="19"/>
        </w:rPr>
        <w:t>Namibia</w:t>
      </w:r>
      <w:r w:rsidRPr="00C46E13">
        <w:rPr>
          <w:rFonts w:ascii="Arial" w:hAnsi="Arial" w:cs="Arial"/>
          <w:sz w:val="19"/>
          <w:szCs w:val="19"/>
        </w:rPr>
        <w:t>,</w:t>
      </w:r>
      <w:r w:rsidRPr="00C46E13">
        <w:rPr>
          <w:rStyle w:val="apple-converted-space"/>
          <w:rFonts w:ascii="Arial" w:hAnsi="Arial" w:cs="Arial"/>
          <w:sz w:val="19"/>
          <w:szCs w:val="19"/>
        </w:rPr>
        <w:t> </w:t>
      </w:r>
      <w:r w:rsidRPr="00C46E13">
        <w:rPr>
          <w:rFonts w:ascii="Arial" w:hAnsi="Arial" w:cs="Arial"/>
          <w:sz w:val="19"/>
          <w:szCs w:val="19"/>
        </w:rPr>
        <w:t>África Oriental</w:t>
      </w:r>
      <w:r w:rsidRPr="00C46E13">
        <w:rPr>
          <w:rFonts w:ascii="Arial" w:hAnsi="Arial" w:cs="Arial"/>
          <w:sz w:val="19"/>
          <w:szCs w:val="19"/>
        </w:rPr>
        <w:t>, algunas islas del Pacífico (</w:t>
      </w:r>
      <w:r w:rsidRPr="00C46E13">
        <w:rPr>
          <w:rFonts w:ascii="Arial" w:hAnsi="Arial" w:cs="Arial"/>
          <w:sz w:val="19"/>
          <w:szCs w:val="19"/>
        </w:rPr>
        <w:t>Islas Salomón</w:t>
      </w:r>
      <w:r w:rsidRPr="00C46E13">
        <w:rPr>
          <w:rFonts w:ascii="Arial" w:hAnsi="Arial" w:cs="Arial"/>
          <w:sz w:val="19"/>
          <w:szCs w:val="19"/>
        </w:rPr>
        <w:t>) y enclaves comerciales en</w:t>
      </w:r>
      <w:r w:rsidRPr="00C46E13">
        <w:rPr>
          <w:rStyle w:val="apple-converted-space"/>
          <w:rFonts w:ascii="Arial" w:hAnsi="Arial" w:cs="Arial"/>
          <w:sz w:val="19"/>
          <w:szCs w:val="19"/>
        </w:rPr>
        <w:t> </w:t>
      </w:r>
      <w:r w:rsidRPr="00C46E13">
        <w:rPr>
          <w:rFonts w:ascii="Arial" w:hAnsi="Arial" w:cs="Arial"/>
          <w:sz w:val="19"/>
          <w:szCs w:val="19"/>
        </w:rPr>
        <w:t>China</w:t>
      </w:r>
      <w:r w:rsidRPr="00C46E13">
        <w:rPr>
          <w:rFonts w:ascii="Arial" w:hAnsi="Arial" w:cs="Arial"/>
          <w:sz w:val="19"/>
          <w:szCs w:val="19"/>
        </w:rPr>
        <w:t>, empezó a pretender más a medida que aumentaba su poderío militar y económico posterior a su unificación en 1871. Una desacertada diplomacia fue aislando al</w:t>
      </w:r>
      <w:r w:rsidRPr="00C46E13">
        <w:rPr>
          <w:rStyle w:val="apple-converted-space"/>
          <w:rFonts w:ascii="Arial" w:hAnsi="Arial" w:cs="Arial"/>
          <w:sz w:val="19"/>
          <w:szCs w:val="19"/>
        </w:rPr>
        <w:t> </w:t>
      </w:r>
      <w:r w:rsidRPr="00C46E13">
        <w:rPr>
          <w:rFonts w:ascii="Arial" w:hAnsi="Arial" w:cs="Arial"/>
          <w:sz w:val="19"/>
          <w:szCs w:val="19"/>
        </w:rPr>
        <w:t>Reich</w:t>
      </w:r>
      <w:r w:rsidRPr="00C46E13">
        <w:rPr>
          <w:rFonts w:ascii="Arial" w:hAnsi="Arial" w:cs="Arial"/>
          <w:sz w:val="19"/>
          <w:szCs w:val="19"/>
        </w:rPr>
        <w:t>, que sólo podía contar con la alianza incondicional de</w:t>
      </w:r>
      <w:r w:rsidRPr="00C46E13">
        <w:rPr>
          <w:rStyle w:val="apple-converted-space"/>
          <w:rFonts w:ascii="Arial" w:hAnsi="Arial" w:cs="Arial"/>
          <w:sz w:val="19"/>
          <w:szCs w:val="19"/>
        </w:rPr>
        <w:t> </w:t>
      </w:r>
      <w:r w:rsidRPr="00C46E13">
        <w:rPr>
          <w:rFonts w:ascii="Arial" w:hAnsi="Arial" w:cs="Arial"/>
          <w:sz w:val="19"/>
          <w:szCs w:val="19"/>
        </w:rPr>
        <w:t>Austria</w:t>
      </w:r>
      <w:r w:rsidRPr="00C46E13">
        <w:rPr>
          <w:rFonts w:ascii="Arial" w:hAnsi="Arial" w:cs="Arial"/>
          <w:sz w:val="19"/>
          <w:szCs w:val="19"/>
        </w:rPr>
        <w:t>-</w:t>
      </w:r>
      <w:r w:rsidRPr="00C46E13">
        <w:rPr>
          <w:rFonts w:ascii="Arial" w:hAnsi="Arial" w:cs="Arial"/>
          <w:sz w:val="19"/>
          <w:szCs w:val="19"/>
        </w:rPr>
        <w:t>Hungría</w:t>
      </w:r>
      <w:r w:rsidRPr="00C46E13">
        <w:rPr>
          <w:rFonts w:ascii="Arial" w:hAnsi="Arial" w:cs="Arial"/>
          <w:sz w:val="19"/>
          <w:szCs w:val="19"/>
        </w:rPr>
        <w:t>.</w:t>
      </w:r>
    </w:p>
    <w:p w:rsidR="00C46E13" w:rsidRPr="00C46E13" w:rsidRDefault="00C46E13" w:rsidP="00C46E13">
      <w:pPr>
        <w:pStyle w:val="NormalWeb"/>
        <w:shd w:val="clear" w:color="auto" w:fill="FFFFFF"/>
        <w:spacing w:before="96" w:beforeAutospacing="0" w:after="120" w:afterAutospacing="0" w:line="286" w:lineRule="atLeast"/>
        <w:jc w:val="both"/>
        <w:rPr>
          <w:rFonts w:ascii="Arial" w:hAnsi="Arial" w:cs="Arial"/>
          <w:sz w:val="19"/>
          <w:szCs w:val="19"/>
        </w:rPr>
      </w:pPr>
      <w:r w:rsidRPr="00C46E13">
        <w:rPr>
          <w:rFonts w:ascii="Arial" w:hAnsi="Arial" w:cs="Arial"/>
          <w:sz w:val="19"/>
          <w:szCs w:val="19"/>
        </w:rPr>
        <w:lastRenderedPageBreak/>
        <w:t>Francia</w:t>
      </w:r>
      <w:r w:rsidRPr="00C46E13">
        <w:rPr>
          <w:rStyle w:val="apple-converted-space"/>
          <w:rFonts w:ascii="Arial" w:hAnsi="Arial" w:cs="Arial"/>
          <w:sz w:val="19"/>
          <w:szCs w:val="19"/>
        </w:rPr>
        <w:t> </w:t>
      </w:r>
      <w:r w:rsidRPr="00C46E13">
        <w:rPr>
          <w:rFonts w:ascii="Arial" w:hAnsi="Arial" w:cs="Arial"/>
          <w:sz w:val="19"/>
          <w:szCs w:val="19"/>
        </w:rPr>
        <w:t>deseaba la revancha de la derrota sufrida frente a</w:t>
      </w:r>
      <w:r w:rsidRPr="00C46E13">
        <w:rPr>
          <w:rStyle w:val="apple-converted-space"/>
          <w:rFonts w:ascii="Arial" w:hAnsi="Arial" w:cs="Arial"/>
          <w:sz w:val="19"/>
          <w:szCs w:val="19"/>
        </w:rPr>
        <w:t> </w:t>
      </w:r>
      <w:r w:rsidRPr="00C46E13">
        <w:rPr>
          <w:rFonts w:ascii="Arial" w:hAnsi="Arial" w:cs="Arial"/>
          <w:sz w:val="19"/>
          <w:szCs w:val="19"/>
        </w:rPr>
        <w:t>Prusia</w:t>
      </w:r>
      <w:r w:rsidRPr="00C46E13">
        <w:rPr>
          <w:rStyle w:val="apple-converted-space"/>
          <w:rFonts w:ascii="Arial" w:hAnsi="Arial" w:cs="Arial"/>
          <w:sz w:val="19"/>
          <w:szCs w:val="19"/>
        </w:rPr>
        <w:t> </w:t>
      </w:r>
      <w:r w:rsidRPr="00C46E13">
        <w:rPr>
          <w:rFonts w:ascii="Arial" w:hAnsi="Arial" w:cs="Arial"/>
          <w:sz w:val="19"/>
          <w:szCs w:val="19"/>
        </w:rPr>
        <w:t>en la Guerra Franco-prusiana de 1870-1871. Mientras París estaba asediada, los príncipes alemanes habían proclamado el Imperio (el llamado</w:t>
      </w:r>
      <w:r w:rsidRPr="00C46E13">
        <w:rPr>
          <w:rStyle w:val="apple-converted-space"/>
          <w:rFonts w:ascii="Arial" w:hAnsi="Arial" w:cs="Arial"/>
          <w:sz w:val="19"/>
          <w:szCs w:val="19"/>
        </w:rPr>
        <w:t> </w:t>
      </w:r>
      <w:r w:rsidRPr="00C46E13">
        <w:rPr>
          <w:rFonts w:ascii="Arial" w:hAnsi="Arial" w:cs="Arial"/>
          <w:i/>
          <w:iCs/>
          <w:sz w:val="19"/>
          <w:szCs w:val="19"/>
        </w:rPr>
        <w:t>Segundo Reich</w:t>
      </w:r>
      <w:r w:rsidRPr="00C46E13">
        <w:rPr>
          <w:rFonts w:ascii="Arial" w:hAnsi="Arial" w:cs="Arial"/>
          <w:sz w:val="19"/>
          <w:szCs w:val="19"/>
        </w:rPr>
        <w:t>) en el Palacio de Versalles, lo que significó una ofensa para los franceses. La III República perdió Alsacia y Lorena, que pasaron a ser parte del nuevo</w:t>
      </w:r>
      <w:r w:rsidRPr="00C46E13">
        <w:rPr>
          <w:rStyle w:val="apple-converted-space"/>
          <w:rFonts w:ascii="Arial" w:hAnsi="Arial" w:cs="Arial"/>
          <w:sz w:val="19"/>
          <w:szCs w:val="19"/>
        </w:rPr>
        <w:t> </w:t>
      </w:r>
      <w:r w:rsidRPr="00C46E13">
        <w:rPr>
          <w:rFonts w:ascii="Arial" w:hAnsi="Arial" w:cs="Arial"/>
          <w:i/>
          <w:iCs/>
          <w:sz w:val="19"/>
          <w:szCs w:val="19"/>
        </w:rPr>
        <w:t>Reich</w:t>
      </w:r>
      <w:r w:rsidRPr="00C46E13">
        <w:rPr>
          <w:rStyle w:val="apple-converted-space"/>
          <w:rFonts w:ascii="Arial" w:hAnsi="Arial" w:cs="Arial"/>
          <w:sz w:val="19"/>
          <w:szCs w:val="19"/>
        </w:rPr>
        <w:t> </w:t>
      </w:r>
      <w:r w:rsidRPr="00C46E13">
        <w:rPr>
          <w:rFonts w:ascii="Arial" w:hAnsi="Arial" w:cs="Arial"/>
          <w:sz w:val="19"/>
          <w:szCs w:val="19"/>
        </w:rPr>
        <w:t>germánico. Las generaciones francesas de finales del siglo XIX, sobre todo el Ejército, crecieron con la idea de vengar la afrenta recuperando esos territorios. En 1914 sólo hubo un 1% de desertores en el ejército francés, en comparación con el 30% de 1870.</w:t>
      </w:r>
    </w:p>
    <w:p w:rsidR="00C46E13" w:rsidRPr="00C46E13" w:rsidRDefault="00C46E13" w:rsidP="00C46E13">
      <w:pPr>
        <w:pStyle w:val="NormalWeb"/>
        <w:shd w:val="clear" w:color="auto" w:fill="FFFFFF"/>
        <w:spacing w:before="96" w:beforeAutospacing="0" w:after="120" w:afterAutospacing="0" w:line="286" w:lineRule="atLeast"/>
        <w:jc w:val="both"/>
        <w:rPr>
          <w:rFonts w:ascii="Arial" w:hAnsi="Arial" w:cs="Arial"/>
          <w:sz w:val="19"/>
          <w:szCs w:val="19"/>
        </w:rPr>
      </w:pPr>
      <w:r w:rsidRPr="00C46E13">
        <w:rPr>
          <w:rFonts w:ascii="Arial" w:hAnsi="Arial" w:cs="Arial"/>
          <w:sz w:val="19"/>
          <w:szCs w:val="19"/>
        </w:rPr>
        <w:t>Mientras tanto, los países de los</w:t>
      </w:r>
      <w:r w:rsidRPr="00C46E13">
        <w:rPr>
          <w:rStyle w:val="apple-converted-space"/>
          <w:rFonts w:ascii="Arial" w:hAnsi="Arial" w:cs="Arial"/>
          <w:sz w:val="19"/>
          <w:szCs w:val="19"/>
        </w:rPr>
        <w:t> </w:t>
      </w:r>
      <w:r w:rsidRPr="00C46E13">
        <w:rPr>
          <w:rFonts w:ascii="Arial" w:hAnsi="Arial" w:cs="Arial"/>
          <w:sz w:val="19"/>
          <w:szCs w:val="19"/>
        </w:rPr>
        <w:t>Balcanes</w:t>
      </w:r>
      <w:r w:rsidRPr="00C46E13">
        <w:rPr>
          <w:rStyle w:val="apple-converted-space"/>
          <w:rFonts w:ascii="Arial" w:hAnsi="Arial" w:cs="Arial"/>
          <w:sz w:val="19"/>
          <w:szCs w:val="19"/>
        </w:rPr>
        <w:t> </w:t>
      </w:r>
      <w:r w:rsidRPr="00C46E13">
        <w:rPr>
          <w:rFonts w:ascii="Arial" w:hAnsi="Arial" w:cs="Arial"/>
          <w:sz w:val="19"/>
          <w:szCs w:val="19"/>
        </w:rPr>
        <w:t>liberados del</w:t>
      </w:r>
      <w:r w:rsidRPr="00C46E13">
        <w:rPr>
          <w:rStyle w:val="apple-converted-space"/>
          <w:rFonts w:ascii="Arial" w:hAnsi="Arial" w:cs="Arial"/>
          <w:sz w:val="19"/>
          <w:szCs w:val="19"/>
        </w:rPr>
        <w:t> </w:t>
      </w:r>
      <w:r w:rsidRPr="00C46E13">
        <w:rPr>
          <w:rFonts w:ascii="Arial" w:hAnsi="Arial" w:cs="Arial"/>
          <w:sz w:val="19"/>
          <w:szCs w:val="19"/>
        </w:rPr>
        <w:t>Imperio Otomano</w:t>
      </w:r>
      <w:r w:rsidRPr="00C46E13">
        <w:rPr>
          <w:rStyle w:val="apple-converted-space"/>
          <w:rFonts w:ascii="Arial" w:hAnsi="Arial" w:cs="Arial"/>
          <w:sz w:val="19"/>
          <w:szCs w:val="19"/>
        </w:rPr>
        <w:t> </w:t>
      </w:r>
      <w:r w:rsidRPr="00C46E13">
        <w:rPr>
          <w:rFonts w:ascii="Arial" w:hAnsi="Arial" w:cs="Arial"/>
          <w:sz w:val="19"/>
          <w:szCs w:val="19"/>
        </w:rPr>
        <w:t>(el "enfermo de Europa") fueron objeto de rivalidad entre las grandes potencias.</w:t>
      </w:r>
      <w:r w:rsidRPr="00C46E13">
        <w:rPr>
          <w:rStyle w:val="apple-converted-space"/>
          <w:rFonts w:ascii="Arial" w:hAnsi="Arial" w:cs="Arial"/>
          <w:sz w:val="19"/>
          <w:szCs w:val="19"/>
        </w:rPr>
        <w:t> </w:t>
      </w:r>
      <w:r w:rsidRPr="00C46E13">
        <w:rPr>
          <w:rFonts w:ascii="Arial" w:hAnsi="Arial" w:cs="Arial"/>
          <w:sz w:val="19"/>
          <w:szCs w:val="19"/>
        </w:rPr>
        <w:t>Turquía</w:t>
      </w:r>
      <w:r w:rsidRPr="00C46E13">
        <w:rPr>
          <w:rFonts w:ascii="Arial" w:hAnsi="Arial" w:cs="Arial"/>
          <w:sz w:val="19"/>
          <w:szCs w:val="19"/>
        </w:rPr>
        <w:t>, que se hundía lentamente, no poseía en</w:t>
      </w:r>
      <w:r w:rsidRPr="00C46E13">
        <w:rPr>
          <w:rStyle w:val="apple-converted-space"/>
          <w:rFonts w:ascii="Arial" w:hAnsi="Arial" w:cs="Arial"/>
          <w:sz w:val="19"/>
          <w:szCs w:val="19"/>
        </w:rPr>
        <w:t> </w:t>
      </w:r>
      <w:r w:rsidRPr="00C46E13">
        <w:rPr>
          <w:rFonts w:ascii="Arial" w:hAnsi="Arial" w:cs="Arial"/>
          <w:sz w:val="19"/>
          <w:szCs w:val="19"/>
        </w:rPr>
        <w:t>Europa</w:t>
      </w:r>
      <w:r w:rsidRPr="00C46E13">
        <w:rPr>
          <w:rStyle w:val="apple-converted-space"/>
          <w:rFonts w:ascii="Arial" w:hAnsi="Arial" w:cs="Arial"/>
          <w:sz w:val="19"/>
          <w:szCs w:val="19"/>
        </w:rPr>
        <w:t> </w:t>
      </w:r>
      <w:r w:rsidRPr="00C46E13">
        <w:rPr>
          <w:rFonts w:ascii="Arial" w:hAnsi="Arial" w:cs="Arial"/>
          <w:sz w:val="19"/>
          <w:szCs w:val="19"/>
        </w:rPr>
        <w:t>—hacia 1914— más que Estambul, la antigua</w:t>
      </w:r>
      <w:r w:rsidRPr="00C46E13">
        <w:rPr>
          <w:rStyle w:val="apple-converted-space"/>
          <w:rFonts w:ascii="Arial" w:hAnsi="Arial" w:cs="Arial"/>
          <w:sz w:val="19"/>
          <w:szCs w:val="19"/>
        </w:rPr>
        <w:t> </w:t>
      </w:r>
      <w:r w:rsidRPr="00C46E13">
        <w:rPr>
          <w:rFonts w:ascii="Arial" w:hAnsi="Arial" w:cs="Arial"/>
          <w:sz w:val="19"/>
          <w:szCs w:val="19"/>
        </w:rPr>
        <w:t>Constantinopla</w:t>
      </w:r>
      <w:r w:rsidRPr="00C46E13">
        <w:rPr>
          <w:rFonts w:ascii="Arial" w:hAnsi="Arial" w:cs="Arial"/>
          <w:sz w:val="19"/>
          <w:szCs w:val="19"/>
        </w:rPr>
        <w:t>. Todos los jóvenes países nacidos de su descomposición (</w:t>
      </w:r>
      <w:r w:rsidRPr="00C46E13">
        <w:rPr>
          <w:rFonts w:ascii="Arial" w:hAnsi="Arial" w:cs="Arial"/>
          <w:sz w:val="19"/>
          <w:szCs w:val="19"/>
        </w:rPr>
        <w:t>Grecia</w:t>
      </w:r>
      <w:r w:rsidRPr="00C46E13">
        <w:rPr>
          <w:rFonts w:ascii="Arial" w:hAnsi="Arial" w:cs="Arial"/>
          <w:sz w:val="19"/>
          <w:szCs w:val="19"/>
        </w:rPr>
        <w:t>,</w:t>
      </w:r>
      <w:r w:rsidRPr="00C46E13">
        <w:rPr>
          <w:rStyle w:val="apple-converted-space"/>
          <w:rFonts w:ascii="Arial" w:hAnsi="Arial" w:cs="Arial"/>
          <w:sz w:val="19"/>
          <w:szCs w:val="19"/>
        </w:rPr>
        <w:t> </w:t>
      </w:r>
      <w:r w:rsidRPr="00C46E13">
        <w:rPr>
          <w:rFonts w:ascii="Arial" w:hAnsi="Arial" w:cs="Arial"/>
          <w:sz w:val="19"/>
          <w:szCs w:val="19"/>
        </w:rPr>
        <w:t>Bulgaria</w:t>
      </w:r>
      <w:r w:rsidRPr="00C46E13">
        <w:rPr>
          <w:rFonts w:ascii="Arial" w:hAnsi="Arial" w:cs="Arial"/>
          <w:sz w:val="19"/>
          <w:szCs w:val="19"/>
        </w:rPr>
        <w:t>,</w:t>
      </w:r>
      <w:r w:rsidRPr="00C46E13">
        <w:rPr>
          <w:rStyle w:val="apple-converted-space"/>
          <w:rFonts w:ascii="Arial" w:hAnsi="Arial" w:cs="Arial"/>
          <w:sz w:val="19"/>
          <w:szCs w:val="19"/>
        </w:rPr>
        <w:t> </w:t>
      </w:r>
      <w:r w:rsidRPr="00C46E13">
        <w:rPr>
          <w:rFonts w:ascii="Arial" w:hAnsi="Arial" w:cs="Arial"/>
          <w:sz w:val="19"/>
          <w:szCs w:val="19"/>
        </w:rPr>
        <w:t>Rumania</w:t>
      </w:r>
      <w:r w:rsidRPr="00C46E13">
        <w:rPr>
          <w:rFonts w:ascii="Arial" w:hAnsi="Arial" w:cs="Arial"/>
          <w:sz w:val="19"/>
          <w:szCs w:val="19"/>
        </w:rPr>
        <w:t>,</w:t>
      </w:r>
      <w:r w:rsidRPr="00C46E13">
        <w:rPr>
          <w:rStyle w:val="apple-converted-space"/>
          <w:rFonts w:ascii="Arial" w:hAnsi="Arial" w:cs="Arial"/>
          <w:sz w:val="19"/>
          <w:szCs w:val="19"/>
        </w:rPr>
        <w:t> </w:t>
      </w:r>
      <w:r w:rsidRPr="00C46E13">
        <w:rPr>
          <w:rFonts w:ascii="Arial" w:hAnsi="Arial" w:cs="Arial"/>
          <w:sz w:val="19"/>
          <w:szCs w:val="19"/>
        </w:rPr>
        <w:t>Serbia</w:t>
      </w:r>
      <w:r w:rsidRPr="00C46E13">
        <w:rPr>
          <w:rFonts w:ascii="Arial" w:hAnsi="Arial" w:cs="Arial"/>
          <w:sz w:val="19"/>
          <w:szCs w:val="19"/>
        </w:rPr>
        <w:t>,</w:t>
      </w:r>
      <w:r w:rsidRPr="00C46E13">
        <w:rPr>
          <w:rStyle w:val="apple-converted-space"/>
          <w:rFonts w:ascii="Arial" w:hAnsi="Arial" w:cs="Arial"/>
          <w:sz w:val="19"/>
          <w:szCs w:val="19"/>
        </w:rPr>
        <w:t> </w:t>
      </w:r>
      <w:r w:rsidRPr="00C46E13">
        <w:rPr>
          <w:rFonts w:ascii="Arial" w:hAnsi="Arial" w:cs="Arial"/>
          <w:sz w:val="19"/>
          <w:szCs w:val="19"/>
        </w:rPr>
        <w:t>Montenegro</w:t>
      </w:r>
      <w:r w:rsidRPr="00C46E13">
        <w:rPr>
          <w:rStyle w:val="apple-converted-space"/>
          <w:rFonts w:ascii="Arial" w:hAnsi="Arial" w:cs="Arial"/>
          <w:sz w:val="19"/>
          <w:szCs w:val="19"/>
        </w:rPr>
        <w:t> </w:t>
      </w:r>
      <w:r w:rsidRPr="00C46E13">
        <w:rPr>
          <w:rFonts w:ascii="Arial" w:hAnsi="Arial" w:cs="Arial"/>
          <w:sz w:val="19"/>
          <w:szCs w:val="19"/>
        </w:rPr>
        <w:t>y</w:t>
      </w:r>
      <w:r w:rsidRPr="00C46E13">
        <w:rPr>
          <w:rStyle w:val="apple-converted-space"/>
          <w:rFonts w:ascii="Arial" w:hAnsi="Arial" w:cs="Arial"/>
          <w:sz w:val="19"/>
          <w:szCs w:val="19"/>
        </w:rPr>
        <w:t> </w:t>
      </w:r>
      <w:r w:rsidRPr="00C46E13">
        <w:rPr>
          <w:rFonts w:ascii="Arial" w:hAnsi="Arial" w:cs="Arial"/>
          <w:sz w:val="19"/>
          <w:szCs w:val="19"/>
        </w:rPr>
        <w:t>Albania</w:t>
      </w:r>
      <w:r w:rsidRPr="00C46E13">
        <w:rPr>
          <w:rFonts w:ascii="Arial" w:hAnsi="Arial" w:cs="Arial"/>
          <w:sz w:val="19"/>
          <w:szCs w:val="19"/>
        </w:rPr>
        <w:t>), buscaron expandirse a costa de sus vecinos, lo que llevó a dos conflictos entre 1912 y 1913, conocidos como Guerras Balcánicas.</w:t>
      </w:r>
    </w:p>
    <w:p w:rsidR="00C46E13" w:rsidRPr="00C46E13" w:rsidRDefault="00C46E13" w:rsidP="00C46E13">
      <w:pPr>
        <w:pStyle w:val="NormalWeb"/>
        <w:shd w:val="clear" w:color="auto" w:fill="FFFFFF"/>
        <w:spacing w:before="96" w:beforeAutospacing="0" w:after="120" w:afterAutospacing="0" w:line="286" w:lineRule="atLeast"/>
        <w:jc w:val="both"/>
        <w:rPr>
          <w:rFonts w:ascii="Arial" w:hAnsi="Arial" w:cs="Arial"/>
          <w:sz w:val="19"/>
          <w:szCs w:val="19"/>
        </w:rPr>
      </w:pPr>
      <w:r w:rsidRPr="00C46E13">
        <w:rPr>
          <w:rFonts w:ascii="Arial" w:hAnsi="Arial" w:cs="Arial"/>
          <w:sz w:val="19"/>
          <w:szCs w:val="19"/>
        </w:rPr>
        <w:t>Impulsados por esta situación, los dos enemigos seculares del</w:t>
      </w:r>
      <w:r w:rsidRPr="00C46E13">
        <w:rPr>
          <w:rStyle w:val="apple-converted-space"/>
          <w:rFonts w:ascii="Arial" w:hAnsi="Arial" w:cs="Arial"/>
          <w:sz w:val="19"/>
          <w:szCs w:val="19"/>
        </w:rPr>
        <w:t> </w:t>
      </w:r>
      <w:r w:rsidRPr="00C46E13">
        <w:rPr>
          <w:rFonts w:ascii="Arial" w:hAnsi="Arial" w:cs="Arial"/>
          <w:sz w:val="19"/>
          <w:szCs w:val="19"/>
        </w:rPr>
        <w:t>Imperio Otomano</w:t>
      </w:r>
      <w:r w:rsidRPr="00C46E13">
        <w:rPr>
          <w:rStyle w:val="apple-converted-space"/>
          <w:rFonts w:ascii="Arial" w:hAnsi="Arial" w:cs="Arial"/>
          <w:sz w:val="19"/>
          <w:szCs w:val="19"/>
        </w:rPr>
        <w:t> </w:t>
      </w:r>
      <w:r w:rsidRPr="00C46E13">
        <w:rPr>
          <w:rFonts w:ascii="Arial" w:hAnsi="Arial" w:cs="Arial"/>
          <w:sz w:val="19"/>
          <w:szCs w:val="19"/>
        </w:rPr>
        <w:t>continuaron su política tradicional de avanzar hacia Estambul y los Estrechos. El</w:t>
      </w:r>
      <w:r w:rsidRPr="00C46E13">
        <w:rPr>
          <w:rStyle w:val="apple-converted-space"/>
          <w:rFonts w:ascii="Arial" w:hAnsi="Arial" w:cs="Arial"/>
          <w:sz w:val="19"/>
          <w:szCs w:val="19"/>
        </w:rPr>
        <w:t> </w:t>
      </w:r>
      <w:r w:rsidRPr="00C46E13">
        <w:rPr>
          <w:rFonts w:ascii="Arial" w:hAnsi="Arial" w:cs="Arial"/>
          <w:sz w:val="19"/>
          <w:szCs w:val="19"/>
        </w:rPr>
        <w:t>Imperio Austrohúngaro</w:t>
      </w:r>
      <w:r w:rsidRPr="00C46E13">
        <w:rPr>
          <w:rStyle w:val="apple-converted-space"/>
          <w:rFonts w:ascii="Arial" w:hAnsi="Arial" w:cs="Arial"/>
          <w:sz w:val="19"/>
          <w:szCs w:val="19"/>
        </w:rPr>
        <w:t> </w:t>
      </w:r>
      <w:r w:rsidRPr="00C46E13">
        <w:rPr>
          <w:rFonts w:ascii="Arial" w:hAnsi="Arial" w:cs="Arial"/>
          <w:sz w:val="19"/>
          <w:szCs w:val="19"/>
        </w:rPr>
        <w:t>deseaba proseguir su expansión en el valle del</w:t>
      </w:r>
      <w:r w:rsidRPr="00C46E13">
        <w:rPr>
          <w:rStyle w:val="apple-converted-space"/>
          <w:rFonts w:ascii="Arial" w:hAnsi="Arial" w:cs="Arial"/>
          <w:sz w:val="19"/>
          <w:szCs w:val="19"/>
        </w:rPr>
        <w:t> </w:t>
      </w:r>
      <w:r w:rsidRPr="00C46E13">
        <w:rPr>
          <w:rFonts w:ascii="Arial" w:hAnsi="Arial" w:cs="Arial"/>
          <w:sz w:val="19"/>
          <w:szCs w:val="19"/>
        </w:rPr>
        <w:t>Danubio</w:t>
      </w:r>
      <w:r w:rsidRPr="00C46E13">
        <w:rPr>
          <w:rStyle w:val="apple-converted-space"/>
          <w:rFonts w:ascii="Arial" w:hAnsi="Arial" w:cs="Arial"/>
          <w:sz w:val="19"/>
          <w:szCs w:val="19"/>
        </w:rPr>
        <w:t> </w:t>
      </w:r>
      <w:r w:rsidRPr="00C46E13">
        <w:rPr>
          <w:rFonts w:ascii="Arial" w:hAnsi="Arial" w:cs="Arial"/>
          <w:sz w:val="19"/>
          <w:szCs w:val="19"/>
        </w:rPr>
        <w:t>hasta el</w:t>
      </w:r>
      <w:r w:rsidRPr="00C46E13">
        <w:rPr>
          <w:rStyle w:val="apple-converted-space"/>
          <w:rFonts w:ascii="Arial" w:hAnsi="Arial" w:cs="Arial"/>
          <w:sz w:val="19"/>
          <w:szCs w:val="19"/>
        </w:rPr>
        <w:t> </w:t>
      </w:r>
      <w:r w:rsidRPr="00C46E13">
        <w:rPr>
          <w:rFonts w:ascii="Arial" w:hAnsi="Arial" w:cs="Arial"/>
          <w:sz w:val="19"/>
          <w:szCs w:val="19"/>
        </w:rPr>
        <w:t>mar Negro</w:t>
      </w:r>
      <w:r w:rsidRPr="00C46E13">
        <w:rPr>
          <w:rFonts w:ascii="Arial" w:hAnsi="Arial" w:cs="Arial"/>
          <w:sz w:val="19"/>
          <w:szCs w:val="19"/>
        </w:rPr>
        <w:t>, sometiendo a los pueblos eslavos. El</w:t>
      </w:r>
      <w:r w:rsidRPr="00C46E13">
        <w:rPr>
          <w:rStyle w:val="apple-converted-space"/>
          <w:rFonts w:ascii="Arial" w:hAnsi="Arial" w:cs="Arial"/>
          <w:sz w:val="19"/>
          <w:szCs w:val="19"/>
        </w:rPr>
        <w:t> </w:t>
      </w:r>
      <w:r w:rsidRPr="00C46E13">
        <w:rPr>
          <w:rFonts w:ascii="Arial" w:hAnsi="Arial" w:cs="Arial"/>
          <w:sz w:val="19"/>
          <w:szCs w:val="19"/>
        </w:rPr>
        <w:t>Imperio Ruso</w:t>
      </w:r>
      <w:r w:rsidRPr="00C46E13">
        <w:rPr>
          <w:rFonts w:ascii="Arial" w:hAnsi="Arial" w:cs="Arial"/>
          <w:sz w:val="19"/>
          <w:szCs w:val="19"/>
        </w:rPr>
        <w:t>, que estaba ligado histórica y culturalmente a los</w:t>
      </w:r>
      <w:r w:rsidRPr="00C46E13">
        <w:rPr>
          <w:rStyle w:val="apple-converted-space"/>
          <w:rFonts w:ascii="Arial" w:hAnsi="Arial" w:cs="Arial"/>
          <w:sz w:val="19"/>
          <w:szCs w:val="19"/>
        </w:rPr>
        <w:t> </w:t>
      </w:r>
      <w:r w:rsidRPr="00C46E13">
        <w:rPr>
          <w:rFonts w:ascii="Arial" w:hAnsi="Arial" w:cs="Arial"/>
          <w:sz w:val="19"/>
          <w:szCs w:val="19"/>
        </w:rPr>
        <w:t>eslavos</w:t>
      </w:r>
      <w:r w:rsidRPr="00C46E13">
        <w:rPr>
          <w:rStyle w:val="apple-converted-space"/>
          <w:rFonts w:ascii="Arial" w:hAnsi="Arial" w:cs="Arial"/>
          <w:sz w:val="19"/>
          <w:szCs w:val="19"/>
        </w:rPr>
        <w:t> </w:t>
      </w:r>
      <w:r w:rsidRPr="00C46E13">
        <w:rPr>
          <w:rFonts w:ascii="Arial" w:hAnsi="Arial" w:cs="Arial"/>
          <w:sz w:val="19"/>
          <w:szCs w:val="19"/>
        </w:rPr>
        <w:t>de los Balcanes, de confesión ortodoxa —ya les había brindado su apoyo en el pasado— contaba con ellos como aliados naturales en su política de acceder a "puertos de aguas calientes".</w:t>
      </w:r>
    </w:p>
    <w:p w:rsidR="00C46E13" w:rsidRPr="00C46E13" w:rsidRDefault="00C46E13" w:rsidP="00C46E13">
      <w:pPr>
        <w:pStyle w:val="NormalWeb"/>
        <w:shd w:val="clear" w:color="auto" w:fill="FFFFFF"/>
        <w:spacing w:before="96" w:beforeAutospacing="0" w:after="120" w:afterAutospacing="0" w:line="286" w:lineRule="atLeast"/>
        <w:jc w:val="both"/>
        <w:rPr>
          <w:rFonts w:ascii="Arial" w:hAnsi="Arial" w:cs="Arial"/>
          <w:sz w:val="19"/>
          <w:szCs w:val="19"/>
        </w:rPr>
      </w:pPr>
      <w:r w:rsidRPr="00C46E13">
        <w:rPr>
          <w:rFonts w:ascii="Arial" w:hAnsi="Arial" w:cs="Arial"/>
          <w:sz w:val="19"/>
          <w:szCs w:val="19"/>
        </w:rPr>
        <w:t>Evidentemente, estas políticas opuestas entre una potencia católica y otra ortodoxa provocaron enfrentamientos.</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Como resultado de estas tensiones, se crearon vastos sistemas de alianzas a partir de 1882:</w:t>
      </w:r>
    </w:p>
    <w:p w:rsidR="00C46E13" w:rsidRPr="00C46E13" w:rsidRDefault="00C46E13" w:rsidP="00C46E13">
      <w:pPr>
        <w:numPr>
          <w:ilvl w:val="0"/>
          <w:numId w:val="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De una parte, Francia, el Imperio Británico y el Imperio ruso (Triple Entente).</w:t>
      </w:r>
    </w:p>
    <w:p w:rsidR="00C46E13" w:rsidRPr="00C46E13" w:rsidRDefault="00C46E13" w:rsidP="00C46E13">
      <w:pPr>
        <w:numPr>
          <w:ilvl w:val="0"/>
          <w:numId w:val="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Por otra, el Imperio alemán, el Imperio Austrohúngaro e Italia (Triple Alianza).</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A este período se le conoce como </w:t>
      </w:r>
      <w:r w:rsidRPr="00C46E13">
        <w:rPr>
          <w:rFonts w:ascii="Arial" w:eastAsia="Times New Roman" w:hAnsi="Arial" w:cs="Arial"/>
          <w:i/>
          <w:iCs/>
          <w:sz w:val="19"/>
          <w:szCs w:val="19"/>
          <w:lang w:eastAsia="es-ES"/>
        </w:rPr>
        <w:t>"Paz armada"</w:t>
      </w:r>
      <w:r w:rsidRPr="00C46E13">
        <w:rPr>
          <w:rFonts w:ascii="Arial" w:eastAsia="Times New Roman" w:hAnsi="Arial" w:cs="Arial"/>
          <w:sz w:val="19"/>
          <w:szCs w:val="19"/>
          <w:lang w:eastAsia="es-ES"/>
        </w:rPr>
        <w:t>, ya que Europa estaba destinando cuantiosas cantidades de capital al armamento y, sin embargo, no había guerra, aunque se sabía que ésta era inminente.</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La guerra comenzó como un enfrentamiento entre Austria-</w:t>
      </w:r>
      <w:hyperlink r:id="rId10" w:tooltip="Hungría" w:history="1">
        <w:r w:rsidRPr="00C46E13">
          <w:rPr>
            <w:rFonts w:ascii="Arial" w:eastAsia="Times New Roman" w:hAnsi="Arial" w:cs="Arial"/>
            <w:sz w:val="19"/>
            <w:szCs w:val="19"/>
            <w:lang w:eastAsia="es-ES"/>
          </w:rPr>
          <w:t>Hungría</w:t>
        </w:r>
      </w:hyperlink>
      <w:r w:rsidRPr="00C46E13">
        <w:rPr>
          <w:rFonts w:ascii="Arial" w:eastAsia="Times New Roman" w:hAnsi="Arial" w:cs="Arial"/>
          <w:sz w:val="19"/>
          <w:szCs w:val="19"/>
          <w:lang w:eastAsia="es-ES"/>
        </w:rPr>
        <w:t> y Serbia, pero Rusia se unió al conflicto, pues se consideraba protectora de los países eslavos. Tras la declaración de guerra austrohúngara a Rusia el 1 de agosto de 1914, el conflicto se transformó en un enfrentamiento militar a escala europea. Alemania respondió a Rusia con la guerra y Francia se movilizó para apoyar a su aliada. Las hostilidades involucraron a 32 países, 28 de ellos denominados "Aliados": Francia, los Imperios Británico y Ruso, Canadá, Estados Unidos (desde 1917), Portugal, Japón, así como Italia que había abandonado la Triple Alianza. Este grupo se enfrentó a la coalición de las "Potencias Centrales", integrada por los Imperios Austrohúngaro, Alemán y Turco, acompañados por Bulgaria.</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Al escalar las hostilidades los dos bandos se agruparon de la siguiente forma:</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b/>
          <w:bCs/>
          <w:sz w:val="19"/>
          <w:szCs w:val="19"/>
          <w:lang w:eastAsia="es-ES"/>
        </w:rPr>
        <w:t>Potencias centrales</w:t>
      </w:r>
    </w:p>
    <w:p w:rsidR="00C46E13" w:rsidRPr="00C46E13" w:rsidRDefault="00C46E13" w:rsidP="00C46E13">
      <w:pPr>
        <w:numPr>
          <w:ilvl w:val="0"/>
          <w:numId w:val="2"/>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Imperio austrohúngaro</w:t>
      </w:r>
    </w:p>
    <w:p w:rsidR="00C46E13" w:rsidRPr="00C46E13" w:rsidRDefault="00C46E13" w:rsidP="00C46E13">
      <w:pPr>
        <w:numPr>
          <w:ilvl w:val="0"/>
          <w:numId w:val="2"/>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Imperio alemán</w:t>
      </w:r>
    </w:p>
    <w:p w:rsidR="00C46E13" w:rsidRPr="00C46E13" w:rsidRDefault="00C46E13" w:rsidP="00C46E13">
      <w:pPr>
        <w:numPr>
          <w:ilvl w:val="0"/>
          <w:numId w:val="2"/>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Imperio otomano</w:t>
      </w:r>
    </w:p>
    <w:p w:rsidR="00C46E13" w:rsidRPr="00C46E13" w:rsidRDefault="00C46E13" w:rsidP="00C46E13">
      <w:pPr>
        <w:numPr>
          <w:ilvl w:val="0"/>
          <w:numId w:val="2"/>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Reino de Bulgaria</w:t>
      </w:r>
    </w:p>
    <w:p w:rsidR="00C46E13" w:rsidRPr="00C46E13" w:rsidRDefault="00C46E13"/>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b/>
          <w:bCs/>
          <w:sz w:val="19"/>
          <w:szCs w:val="19"/>
          <w:lang w:eastAsia="es-ES"/>
        </w:rPr>
        <w:lastRenderedPageBreak/>
        <w:t>Aliados</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Francia</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Reino Unido y países de la Mancomunidad de Naciones: Australia, Canadá, India Británica, Nueva Zelanda, Sudáfrica, Terranova</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Imperio ruso</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Reino de Italia</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Estados Unidos</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Bélgica</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Japón</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Grecia</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Montenegro</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Rumanía</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Serbia</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República Portuguesa</w:t>
      </w:r>
    </w:p>
    <w:p w:rsidR="00C46E13" w:rsidRPr="00C46E13" w:rsidRDefault="00C46E13"/>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 xml:space="preserve">El evento detonante fue el asesinato del archiduque Francisco Fernando, heredero del trono del Imperio Austrohúngaro, y su esposa, Sofía </w:t>
      </w:r>
      <w:proofErr w:type="spellStart"/>
      <w:r w:rsidRPr="00C46E13">
        <w:rPr>
          <w:rFonts w:ascii="Arial" w:eastAsia="Times New Roman" w:hAnsi="Arial" w:cs="Arial"/>
          <w:sz w:val="19"/>
          <w:szCs w:val="19"/>
          <w:lang w:eastAsia="es-ES"/>
        </w:rPr>
        <w:t>Chotek</w:t>
      </w:r>
      <w:proofErr w:type="spellEnd"/>
      <w:r w:rsidRPr="00C46E13">
        <w:rPr>
          <w:rFonts w:ascii="Arial" w:eastAsia="Times New Roman" w:hAnsi="Arial" w:cs="Arial"/>
          <w:sz w:val="19"/>
          <w:szCs w:val="19"/>
          <w:lang w:eastAsia="es-ES"/>
        </w:rPr>
        <w:t>, en Sarajevo el 28 de junio de 1914 a manos del joven estudiante nacionalista serbio </w:t>
      </w:r>
      <w:hyperlink r:id="rId11" w:tooltip="Gavrilo Princip (página no existe)" w:history="1">
        <w:proofErr w:type="spellStart"/>
        <w:r w:rsidRPr="00C46E13">
          <w:rPr>
            <w:rFonts w:ascii="Arial" w:eastAsia="Times New Roman" w:hAnsi="Arial" w:cs="Arial"/>
            <w:sz w:val="19"/>
            <w:szCs w:val="19"/>
            <w:lang w:eastAsia="es-ES"/>
          </w:rPr>
          <w:t>Gavrilo</w:t>
        </w:r>
        <w:proofErr w:type="spellEnd"/>
        <w:r w:rsidRPr="00C46E13">
          <w:rPr>
            <w:rFonts w:ascii="Arial" w:eastAsia="Times New Roman" w:hAnsi="Arial" w:cs="Arial"/>
            <w:sz w:val="19"/>
            <w:szCs w:val="19"/>
            <w:lang w:eastAsia="es-ES"/>
          </w:rPr>
          <w:t xml:space="preserve"> </w:t>
        </w:r>
        <w:proofErr w:type="spellStart"/>
        <w:r w:rsidRPr="00C46E13">
          <w:rPr>
            <w:rFonts w:ascii="Arial" w:eastAsia="Times New Roman" w:hAnsi="Arial" w:cs="Arial"/>
            <w:sz w:val="19"/>
            <w:szCs w:val="19"/>
            <w:lang w:eastAsia="es-ES"/>
          </w:rPr>
          <w:t>Princip</w:t>
        </w:r>
        <w:proofErr w:type="spellEnd"/>
      </w:hyperlink>
      <w:r w:rsidRPr="00C46E13">
        <w:rPr>
          <w:rFonts w:ascii="Arial" w:eastAsia="Times New Roman" w:hAnsi="Arial" w:cs="Arial"/>
          <w:sz w:val="19"/>
          <w:szCs w:val="19"/>
          <w:lang w:eastAsia="es-ES"/>
        </w:rPr>
        <w:t>.</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El Imperio Austro-húngaro exigió, con el apoyo del Imperio alemán, investigar en territorio serbio, ya que consideraba que la organización paneslavista Mano Negra tenía conexión con los servicios secretos de ese país. El Imperio Austrohúngaro dio un ultimátum el 28 de julio a Serbia, que no aceptó todas las condiciones impuestas. El ataque austrohúngaro activó las disposiciones previstas por el sistema de alianzas.</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El 28 de julio, el conflicto dio comienzo con la invasión de Serbia por Austria-Hungría, seguida de la invasión de Bélgica, Luxemburgo y Francia por el Imperio alemán, y el ataque de Rusia contra Alemania. Tras ser frenado el avance alemán en dirección a París, el Frente Occidental se estabilizó en una guerra estática de desgaste basada en una extensa red de trincheras que apenas sufrió variaciones significativas hasta 1917. En el Frente Oriental, el ejército ruso luchó satisfactoriamente contra Austria-Hungría, pero fue obligado a retirarse por el ejército alemán. Se abrieron frentes adicionales tras la entrada en la guerra del Imperio otomano en 1914: Italia y Bulgaria en 1915 y Rumanía en 1916. El Imperio ruso colapsó en 1917 debido a la Revolución de Octubre, tras lo cual dejó la guerra.</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 xml:space="preserve">Después de una ofensiva alemana a lo largo del Frente Occidental en 1918, las fuerzas de los Estados Unidos se unieron a los Aliados de la Triple Entente, que hicieron retroceder al ejército alemán en una serie de exitosas ofensivas. Tras la Revolución de Noviembre de 1918 que forzó la abdicación del </w:t>
      </w:r>
      <w:proofErr w:type="spellStart"/>
      <w:r w:rsidRPr="00C46E13">
        <w:rPr>
          <w:rFonts w:ascii="Arial" w:eastAsia="Times New Roman" w:hAnsi="Arial" w:cs="Arial"/>
          <w:sz w:val="19"/>
          <w:szCs w:val="19"/>
          <w:lang w:eastAsia="es-ES"/>
        </w:rPr>
        <w:t>Kaiser</w:t>
      </w:r>
      <w:proofErr w:type="spellEnd"/>
      <w:r w:rsidRPr="00C46E13">
        <w:rPr>
          <w:rFonts w:ascii="Arial" w:eastAsia="Times New Roman" w:hAnsi="Arial" w:cs="Arial"/>
          <w:sz w:val="19"/>
          <w:szCs w:val="19"/>
          <w:lang w:eastAsia="es-ES"/>
        </w:rPr>
        <w:t> Guillermo II de Alemania, su país aceptó el armisticio el 11 de noviembre.</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Al final de la guerra cuatro potencias imperiales, los imperios </w:t>
      </w:r>
      <w:proofErr w:type="gramStart"/>
      <w:r w:rsidRPr="00C46E13">
        <w:rPr>
          <w:rFonts w:ascii="Arial" w:eastAsia="Times New Roman" w:hAnsi="Arial" w:cs="Arial"/>
          <w:sz w:val="19"/>
          <w:szCs w:val="19"/>
          <w:lang w:eastAsia="es-ES"/>
        </w:rPr>
        <w:t>Alemán</w:t>
      </w:r>
      <w:proofErr w:type="gramEnd"/>
      <w:r w:rsidRPr="00C46E13">
        <w:rPr>
          <w:rFonts w:ascii="Arial" w:eastAsia="Times New Roman" w:hAnsi="Arial" w:cs="Arial"/>
          <w:sz w:val="19"/>
          <w:szCs w:val="19"/>
          <w:lang w:eastAsia="es-ES"/>
        </w:rPr>
        <w:t xml:space="preserve">, Ruso, Austro-Húngaro y Otomano, habían sido derrotados militar y políticamente; y desaparecieron. Los imperios alemán y ruso perdieron una gran cantidad de territorios, mientras que el austro-húngaro y el otomano fueron completamente disueltos. El mapa de Europa Central fue redibujado con nuevos y pequeños estados y se creó la Sociedad de Naciones con la esperanza de prevenir otro conflicto similar. Los nacionalismos europeos, espoleados por la guerra y la disolución de los imperios, las repercusiones de la derrota alemana y sobre todo las humillantes condiciones impuestas por </w:t>
      </w:r>
      <w:r w:rsidRPr="00C46E13">
        <w:rPr>
          <w:rFonts w:ascii="Arial" w:eastAsia="Times New Roman" w:hAnsi="Arial" w:cs="Arial"/>
          <w:sz w:val="19"/>
          <w:szCs w:val="19"/>
          <w:lang w:eastAsia="es-ES"/>
        </w:rPr>
        <w:lastRenderedPageBreak/>
        <w:t>el Tratado de Versalles se consideran generalmente como factores detonantes del comienzo de la Segunda Guerra Mundial.</w:t>
      </w:r>
    </w:p>
    <w:p w:rsidR="00C46E13" w:rsidRDefault="00C46E13"/>
    <w:p w:rsidR="00C46E13" w:rsidRDefault="00C46E13"/>
    <w:p w:rsidR="00C46E13" w:rsidRDefault="00C46E13">
      <w:r>
        <w:t xml:space="preserve">Fuente:  </w:t>
      </w:r>
      <w:hyperlink r:id="rId12" w:history="1">
        <w:r w:rsidRPr="00C46E13">
          <w:rPr>
            <w:rStyle w:val="Hipervnculo"/>
          </w:rPr>
          <w:t>http://es.metapedia.org/wiki/Primera_guerra_mundial</w:t>
        </w:r>
      </w:hyperlink>
    </w:p>
    <w:sectPr w:rsidR="00C46E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4494"/>
    <w:multiLevelType w:val="multilevel"/>
    <w:tmpl w:val="44668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21E65"/>
    <w:multiLevelType w:val="multilevel"/>
    <w:tmpl w:val="6846BB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E512C"/>
    <w:multiLevelType w:val="multilevel"/>
    <w:tmpl w:val="AEC2C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13"/>
    <w:rsid w:val="00225ECE"/>
    <w:rsid w:val="00C46E13"/>
    <w:rsid w:val="00FC2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46E13"/>
  </w:style>
  <w:style w:type="character" w:styleId="Hipervnculo">
    <w:name w:val="Hyperlink"/>
    <w:basedOn w:val="Fuentedeprrafopredeter"/>
    <w:uiPriority w:val="99"/>
    <w:unhideWhenUsed/>
    <w:rsid w:val="00C46E13"/>
    <w:rPr>
      <w:color w:val="0000FF"/>
      <w:u w:val="single"/>
    </w:rPr>
  </w:style>
  <w:style w:type="paragraph" w:styleId="NormalWeb">
    <w:name w:val="Normal (Web)"/>
    <w:basedOn w:val="Normal"/>
    <w:uiPriority w:val="99"/>
    <w:semiHidden/>
    <w:unhideWhenUsed/>
    <w:rsid w:val="00C46E1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25E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5E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46E13"/>
  </w:style>
  <w:style w:type="character" w:styleId="Hipervnculo">
    <w:name w:val="Hyperlink"/>
    <w:basedOn w:val="Fuentedeprrafopredeter"/>
    <w:uiPriority w:val="99"/>
    <w:unhideWhenUsed/>
    <w:rsid w:val="00C46E13"/>
    <w:rPr>
      <w:color w:val="0000FF"/>
      <w:u w:val="single"/>
    </w:rPr>
  </w:style>
  <w:style w:type="paragraph" w:styleId="NormalWeb">
    <w:name w:val="Normal (Web)"/>
    <w:basedOn w:val="Normal"/>
    <w:uiPriority w:val="99"/>
    <w:semiHidden/>
    <w:unhideWhenUsed/>
    <w:rsid w:val="00C46E1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25E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5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6100">
      <w:bodyDiv w:val="1"/>
      <w:marLeft w:val="0"/>
      <w:marRight w:val="0"/>
      <w:marTop w:val="0"/>
      <w:marBottom w:val="0"/>
      <w:divBdr>
        <w:top w:val="none" w:sz="0" w:space="0" w:color="auto"/>
        <w:left w:val="none" w:sz="0" w:space="0" w:color="auto"/>
        <w:bottom w:val="none" w:sz="0" w:space="0" w:color="auto"/>
        <w:right w:val="none" w:sz="0" w:space="0" w:color="auto"/>
      </w:divBdr>
    </w:div>
    <w:div w:id="352614809">
      <w:bodyDiv w:val="1"/>
      <w:marLeft w:val="0"/>
      <w:marRight w:val="0"/>
      <w:marTop w:val="0"/>
      <w:marBottom w:val="0"/>
      <w:divBdr>
        <w:top w:val="none" w:sz="0" w:space="0" w:color="auto"/>
        <w:left w:val="none" w:sz="0" w:space="0" w:color="auto"/>
        <w:bottom w:val="none" w:sz="0" w:space="0" w:color="auto"/>
        <w:right w:val="none" w:sz="0" w:space="0" w:color="auto"/>
      </w:divBdr>
    </w:div>
    <w:div w:id="502668168">
      <w:bodyDiv w:val="1"/>
      <w:marLeft w:val="0"/>
      <w:marRight w:val="0"/>
      <w:marTop w:val="0"/>
      <w:marBottom w:val="0"/>
      <w:divBdr>
        <w:top w:val="none" w:sz="0" w:space="0" w:color="auto"/>
        <w:left w:val="none" w:sz="0" w:space="0" w:color="auto"/>
        <w:bottom w:val="none" w:sz="0" w:space="0" w:color="auto"/>
        <w:right w:val="none" w:sz="0" w:space="0" w:color="auto"/>
      </w:divBdr>
    </w:div>
    <w:div w:id="879711739">
      <w:bodyDiv w:val="1"/>
      <w:marLeft w:val="0"/>
      <w:marRight w:val="0"/>
      <w:marTop w:val="0"/>
      <w:marBottom w:val="0"/>
      <w:divBdr>
        <w:top w:val="none" w:sz="0" w:space="0" w:color="auto"/>
        <w:left w:val="none" w:sz="0" w:space="0" w:color="auto"/>
        <w:bottom w:val="none" w:sz="0" w:space="0" w:color="auto"/>
        <w:right w:val="none" w:sz="0" w:space="0" w:color="auto"/>
      </w:divBdr>
      <w:divsChild>
        <w:div w:id="213127784">
          <w:marLeft w:val="0"/>
          <w:marRight w:val="0"/>
          <w:marTop w:val="0"/>
          <w:marBottom w:val="0"/>
          <w:divBdr>
            <w:top w:val="none" w:sz="0" w:space="0" w:color="auto"/>
            <w:left w:val="none" w:sz="0" w:space="0" w:color="auto"/>
            <w:bottom w:val="none" w:sz="0" w:space="0" w:color="auto"/>
            <w:right w:val="none" w:sz="0" w:space="0" w:color="auto"/>
          </w:divBdr>
        </w:div>
      </w:divsChild>
    </w:div>
    <w:div w:id="1437211038">
      <w:bodyDiv w:val="1"/>
      <w:marLeft w:val="0"/>
      <w:marRight w:val="0"/>
      <w:marTop w:val="0"/>
      <w:marBottom w:val="0"/>
      <w:divBdr>
        <w:top w:val="none" w:sz="0" w:space="0" w:color="auto"/>
        <w:left w:val="none" w:sz="0" w:space="0" w:color="auto"/>
        <w:bottom w:val="none" w:sz="0" w:space="0" w:color="auto"/>
        <w:right w:val="none" w:sz="0" w:space="0" w:color="auto"/>
      </w:divBdr>
    </w:div>
    <w:div w:id="17023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es.metapedia.org/wiki/Primera_guerra_mund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metapedia.org/wiki/Archivo:Mapa_Primera_Guerra_Mundial.jpg" TargetMode="External"/><Relationship Id="rId11" Type="http://schemas.openxmlformats.org/officeDocument/2006/relationships/hyperlink" Target="http://es.metapedia.org/m/index.php?title=Gavrilo_Princip&amp;action=edit&amp;redlink=1" TargetMode="External"/><Relationship Id="rId5" Type="http://schemas.openxmlformats.org/officeDocument/2006/relationships/webSettings" Target="webSettings.xml"/><Relationship Id="rId10" Type="http://schemas.openxmlformats.org/officeDocument/2006/relationships/hyperlink" Target="http://es.metapedia.org/wiki/Hungr%C3%ADa" TargetMode="External"/><Relationship Id="rId4" Type="http://schemas.openxmlformats.org/officeDocument/2006/relationships/settings" Target="settings.xml"/><Relationship Id="rId9" Type="http://schemas.openxmlformats.org/officeDocument/2006/relationships/hyperlink" Target="http://es.metapedia.org/wiki/Alemani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1300</Words>
  <Characters>7152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dc:creator>
  <cp:lastModifiedBy>Erick</cp:lastModifiedBy>
  <cp:revision>2</cp:revision>
  <dcterms:created xsi:type="dcterms:W3CDTF">2015-03-12T21:11:00Z</dcterms:created>
  <dcterms:modified xsi:type="dcterms:W3CDTF">2015-03-12T21:18:00Z</dcterms:modified>
</cp:coreProperties>
</file>