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62" w:rsidRPr="007E35E0" w:rsidRDefault="00567A62" w:rsidP="007E35E0">
      <w:pPr>
        <w:pStyle w:val="Ttulo1"/>
        <w:rPr>
          <w:rFonts w:ascii="Century Gothic" w:hAnsi="Century Gothic"/>
          <w:sz w:val="20"/>
          <w:szCs w:val="20"/>
        </w:rPr>
      </w:pPr>
      <w:r w:rsidRPr="007E35E0">
        <w:rPr>
          <w:rFonts w:ascii="Century Gothic" w:hAnsi="Century Gothic"/>
          <w:sz w:val="20"/>
          <w:szCs w:val="20"/>
        </w:rPr>
        <w:t xml:space="preserve">Introducción </w:t>
      </w:r>
    </w:p>
    <w:p w:rsidR="00567A62" w:rsidRPr="007E35E0" w:rsidRDefault="00567A62" w:rsidP="007E35E0">
      <w:pPr>
        <w:widowControl/>
        <w:rPr>
          <w:rFonts w:ascii="Century Gothic" w:hAnsi="Century Gothic"/>
          <w:sz w:val="20"/>
        </w:rPr>
      </w:pPr>
    </w:p>
    <w:p w:rsidR="00567A62" w:rsidRPr="007E35E0" w:rsidRDefault="00567A62" w:rsidP="007E35E0">
      <w:pPr>
        <w:widowControl/>
        <w:rPr>
          <w:rFonts w:ascii="Century Gothic" w:hAnsi="Century Gothic"/>
          <w:sz w:val="20"/>
        </w:rPr>
      </w:pPr>
      <w:r w:rsidRPr="007E35E0">
        <w:rPr>
          <w:rFonts w:ascii="Century Gothic" w:hAnsi="Century Gothic"/>
          <w:sz w:val="20"/>
        </w:rPr>
        <w:t>La tendencia mundial es reconocer la importancia y demostrar interés por la conservación de los recursos naturales y el medio ambiente, por ello no solo las entidades estatales se dan a la tarea de  revisar el impacto ambiental que causan</w:t>
      </w:r>
      <w:r w:rsidR="006C76B4" w:rsidRPr="007E35E0">
        <w:rPr>
          <w:rFonts w:ascii="Century Gothic" w:hAnsi="Century Gothic"/>
          <w:sz w:val="20"/>
        </w:rPr>
        <w:t xml:space="preserve"> por la producción de sus servicios y productos, las organizaciones privadas han implementado como </w:t>
      </w:r>
      <w:r w:rsidR="003A0D8D" w:rsidRPr="007E35E0">
        <w:rPr>
          <w:rFonts w:ascii="Century Gothic" w:hAnsi="Century Gothic"/>
          <w:sz w:val="20"/>
        </w:rPr>
        <w:t>esto como un valor agregado al competir con sus empresas rivales.</w:t>
      </w:r>
    </w:p>
    <w:p w:rsidR="003A0D8D" w:rsidRPr="007E35E0" w:rsidRDefault="003A0D8D" w:rsidP="007E35E0">
      <w:pPr>
        <w:widowControl/>
        <w:rPr>
          <w:rFonts w:ascii="Century Gothic" w:hAnsi="Century Gothic"/>
          <w:sz w:val="20"/>
        </w:rPr>
      </w:pPr>
    </w:p>
    <w:p w:rsidR="003A0D8D" w:rsidRPr="007E35E0" w:rsidRDefault="003A0D8D" w:rsidP="007E35E0">
      <w:pPr>
        <w:widowControl/>
        <w:rPr>
          <w:rFonts w:ascii="Century Gothic" w:hAnsi="Century Gothic"/>
          <w:sz w:val="20"/>
        </w:rPr>
      </w:pPr>
      <w:r w:rsidRPr="007E35E0">
        <w:rPr>
          <w:rFonts w:ascii="Century Gothic" w:hAnsi="Century Gothic"/>
          <w:sz w:val="20"/>
        </w:rPr>
        <w:t>La implementación de las políticas dentro de una organización tienen como fin principal tener un desarrollo sostenible, por eso nace la necesidad de implementar una policita ambiental en la Universidad Católica de Colombia, la cual muestra falencias ambientales y tiene muchos aspectos ya implementados los cuales deben ser reforzados para hacer que toda la comunidad Universitaria este comprometida con  la “onda ambiental”</w:t>
      </w:r>
    </w:p>
    <w:p w:rsidR="003A0D8D" w:rsidRPr="007E35E0" w:rsidRDefault="003A0D8D" w:rsidP="007E35E0">
      <w:pPr>
        <w:widowControl/>
        <w:rPr>
          <w:rFonts w:ascii="Century Gothic" w:hAnsi="Century Gothic"/>
          <w:sz w:val="20"/>
        </w:rPr>
      </w:pPr>
    </w:p>
    <w:p w:rsidR="00567A62" w:rsidRPr="007E35E0" w:rsidRDefault="00567A62" w:rsidP="007E35E0">
      <w:pPr>
        <w:widowControl/>
        <w:rPr>
          <w:rFonts w:ascii="Century Gothic" w:hAnsi="Century Gothic"/>
          <w:sz w:val="20"/>
        </w:rPr>
      </w:pPr>
    </w:p>
    <w:p w:rsidR="00567A62" w:rsidRPr="007E35E0" w:rsidRDefault="00567A62" w:rsidP="007E35E0">
      <w:pPr>
        <w:widowControl/>
        <w:rPr>
          <w:rFonts w:ascii="Century Gothic" w:hAnsi="Century Gothic"/>
          <w:sz w:val="20"/>
        </w:rPr>
      </w:pPr>
      <w:r w:rsidRPr="007E35E0">
        <w:rPr>
          <w:rFonts w:ascii="Century Gothic" w:hAnsi="Century Gothic"/>
          <w:sz w:val="20"/>
        </w:rPr>
        <w:t xml:space="preserve"> </w:t>
      </w:r>
      <w:r w:rsidRPr="007E35E0">
        <w:rPr>
          <w:rFonts w:ascii="Century Gothic" w:hAnsi="Century Gothic"/>
          <w:sz w:val="20"/>
        </w:rPr>
        <w:br w:type="page"/>
      </w:r>
    </w:p>
    <w:p w:rsidR="003A0D8D" w:rsidRPr="007E35E0" w:rsidRDefault="003A0D8D" w:rsidP="007E35E0">
      <w:pPr>
        <w:pStyle w:val="Ttulo1"/>
        <w:rPr>
          <w:rFonts w:ascii="Century Gothic" w:hAnsi="Century Gothic"/>
          <w:sz w:val="20"/>
          <w:szCs w:val="20"/>
        </w:rPr>
      </w:pPr>
      <w:r w:rsidRPr="007E35E0">
        <w:rPr>
          <w:rFonts w:ascii="Century Gothic" w:hAnsi="Century Gothic"/>
          <w:sz w:val="20"/>
          <w:szCs w:val="20"/>
        </w:rPr>
        <w:lastRenderedPageBreak/>
        <w:t>situacion actual</w:t>
      </w:r>
    </w:p>
    <w:p w:rsidR="003A0D8D" w:rsidRPr="007E35E0" w:rsidRDefault="003A0D8D" w:rsidP="007E35E0">
      <w:pPr>
        <w:pStyle w:val="Ttulo1"/>
        <w:numPr>
          <w:ilvl w:val="0"/>
          <w:numId w:val="0"/>
        </w:numPr>
        <w:rPr>
          <w:rFonts w:ascii="Century Gothic" w:hAnsi="Century Gothic"/>
          <w:sz w:val="20"/>
          <w:szCs w:val="20"/>
        </w:rPr>
      </w:pPr>
    </w:p>
    <w:p w:rsidR="00DC4F72" w:rsidRPr="007E35E0" w:rsidRDefault="00A32F4A" w:rsidP="007E35E0">
      <w:pPr>
        <w:rPr>
          <w:rFonts w:ascii="Century Gothic" w:hAnsi="Century Gothic"/>
          <w:sz w:val="20"/>
        </w:rPr>
      </w:pPr>
      <w:r w:rsidRPr="007E35E0">
        <w:rPr>
          <w:rFonts w:ascii="Century Gothic" w:hAnsi="Century Gothic"/>
          <w:sz w:val="20"/>
        </w:rPr>
        <w:t xml:space="preserve">La Universidad </w:t>
      </w:r>
      <w:r w:rsidR="00DC4F72" w:rsidRPr="007E35E0">
        <w:rPr>
          <w:rFonts w:ascii="Century Gothic" w:hAnsi="Century Gothic"/>
          <w:sz w:val="20"/>
        </w:rPr>
        <w:t>Católica</w:t>
      </w:r>
      <w:r w:rsidRPr="007E35E0">
        <w:rPr>
          <w:rFonts w:ascii="Century Gothic" w:hAnsi="Century Gothic"/>
          <w:sz w:val="20"/>
        </w:rPr>
        <w:t xml:space="preserve"> de Colombia sede Bogotá, no cuenta con </w:t>
      </w:r>
      <w:r w:rsidR="00DC4F72" w:rsidRPr="007E35E0">
        <w:rPr>
          <w:rFonts w:ascii="Century Gothic" w:hAnsi="Century Gothic"/>
          <w:sz w:val="20"/>
        </w:rPr>
        <w:t>políticas</w:t>
      </w:r>
      <w:r w:rsidRPr="007E35E0">
        <w:rPr>
          <w:rFonts w:ascii="Century Gothic" w:hAnsi="Century Gothic"/>
          <w:sz w:val="20"/>
        </w:rPr>
        <w:t xml:space="preserve"> ambientales que ayuden a tener un desarrollo sostenible dentro de ella, adicional a esto y a falta</w:t>
      </w:r>
      <w:r w:rsidR="00822342" w:rsidRPr="007E35E0">
        <w:rPr>
          <w:rFonts w:ascii="Century Gothic" w:hAnsi="Century Gothic"/>
          <w:sz w:val="20"/>
        </w:rPr>
        <w:t xml:space="preserve"> de</w:t>
      </w:r>
      <w:r w:rsidRPr="007E35E0">
        <w:rPr>
          <w:rFonts w:ascii="Century Gothic" w:hAnsi="Century Gothic"/>
          <w:sz w:val="20"/>
        </w:rPr>
        <w:t xml:space="preserve"> </w:t>
      </w:r>
      <w:r w:rsidR="00DC4F72" w:rsidRPr="007E35E0">
        <w:rPr>
          <w:rFonts w:ascii="Century Gothic" w:hAnsi="Century Gothic"/>
          <w:sz w:val="20"/>
        </w:rPr>
        <w:t>la implementación de las misma</w:t>
      </w:r>
      <w:r w:rsidR="00822342" w:rsidRPr="007E35E0">
        <w:rPr>
          <w:rFonts w:ascii="Century Gothic" w:hAnsi="Century Gothic"/>
          <w:sz w:val="20"/>
        </w:rPr>
        <w:t>s</w:t>
      </w:r>
      <w:r w:rsidR="00DC4F72" w:rsidRPr="007E35E0">
        <w:rPr>
          <w:rFonts w:ascii="Century Gothic" w:hAnsi="Century Gothic"/>
          <w:sz w:val="20"/>
        </w:rPr>
        <w:t>, se deja de formar de manera integral al futuro profesional, cuando este puede ser participe no solo dentro de la Universidad si no en sus labores diarias de su aporte</w:t>
      </w:r>
      <w:r w:rsidR="00822342" w:rsidRPr="007E35E0">
        <w:rPr>
          <w:rFonts w:ascii="Century Gothic" w:hAnsi="Century Gothic"/>
          <w:sz w:val="20"/>
        </w:rPr>
        <w:t xml:space="preserve"> positivo</w:t>
      </w:r>
      <w:r w:rsidR="00DC4F72" w:rsidRPr="007E35E0">
        <w:rPr>
          <w:rFonts w:ascii="Century Gothic" w:hAnsi="Century Gothic"/>
          <w:sz w:val="20"/>
        </w:rPr>
        <w:t xml:space="preserve"> al medio ambiente cambiando e implementado ciertos hábitos en su diario vivir.</w:t>
      </w:r>
    </w:p>
    <w:p w:rsidR="003A0D8D" w:rsidRPr="007E35E0" w:rsidRDefault="003A0D8D" w:rsidP="007E35E0">
      <w:pPr>
        <w:rPr>
          <w:rFonts w:ascii="Century Gothic" w:hAnsi="Century Gothic"/>
          <w:sz w:val="20"/>
        </w:rPr>
      </w:pPr>
    </w:p>
    <w:p w:rsidR="00D93043" w:rsidRPr="007E35E0" w:rsidRDefault="00822342" w:rsidP="007E35E0">
      <w:pPr>
        <w:rPr>
          <w:rFonts w:ascii="Century Gothic" w:hAnsi="Century Gothic"/>
          <w:sz w:val="20"/>
        </w:rPr>
      </w:pPr>
      <w:r w:rsidRPr="007E35E0">
        <w:rPr>
          <w:rFonts w:ascii="Century Gothic" w:hAnsi="Century Gothic"/>
          <w:sz w:val="20"/>
        </w:rPr>
        <w:t>La implementación de una estructura ambiental dentro de la Universidad, es reducir el impacto ambiental que esta</w:t>
      </w:r>
      <w:r w:rsidR="00D93043" w:rsidRPr="007E35E0">
        <w:rPr>
          <w:rFonts w:ascii="Century Gothic" w:hAnsi="Century Gothic"/>
          <w:sz w:val="20"/>
        </w:rPr>
        <w:t xml:space="preserve"> tiene</w:t>
      </w:r>
      <w:r w:rsidRPr="007E35E0">
        <w:rPr>
          <w:rFonts w:ascii="Century Gothic" w:hAnsi="Century Gothic"/>
          <w:sz w:val="20"/>
        </w:rPr>
        <w:t xml:space="preserve"> sobre la sociedad, ya que tiene una gran demanda de papel, como principal insumo proveniente de recursos naturales. Se quiere </w:t>
      </w:r>
      <w:r w:rsidR="00D93043" w:rsidRPr="007E35E0">
        <w:rPr>
          <w:rFonts w:ascii="Century Gothic" w:hAnsi="Century Gothic"/>
          <w:sz w:val="20"/>
        </w:rPr>
        <w:t>concientizar</w:t>
      </w:r>
      <w:r w:rsidRPr="007E35E0">
        <w:rPr>
          <w:rFonts w:ascii="Century Gothic" w:hAnsi="Century Gothic"/>
          <w:sz w:val="20"/>
        </w:rPr>
        <w:t xml:space="preserve"> a la </w:t>
      </w:r>
      <w:r w:rsidR="00D93043" w:rsidRPr="007E35E0">
        <w:rPr>
          <w:rFonts w:ascii="Century Gothic" w:hAnsi="Century Gothic"/>
          <w:sz w:val="20"/>
        </w:rPr>
        <w:t>comunidad universitaria a través de incentivos, los cuales se ganaran por demostrar su compromiso ambiental.</w:t>
      </w:r>
    </w:p>
    <w:p w:rsidR="00D93043" w:rsidRPr="007E35E0" w:rsidRDefault="00D93043" w:rsidP="007E35E0">
      <w:pPr>
        <w:rPr>
          <w:rFonts w:ascii="Century Gothic" w:hAnsi="Century Gothic"/>
          <w:sz w:val="20"/>
        </w:rPr>
      </w:pPr>
    </w:p>
    <w:p w:rsidR="003A0D8D" w:rsidRPr="007E35E0" w:rsidRDefault="003A0D8D" w:rsidP="007E35E0">
      <w:pPr>
        <w:rPr>
          <w:rFonts w:ascii="Century Gothic" w:hAnsi="Century Gothic"/>
          <w:sz w:val="20"/>
        </w:rPr>
      </w:pPr>
    </w:p>
    <w:p w:rsidR="00D93043" w:rsidRPr="007E35E0" w:rsidRDefault="00D93043" w:rsidP="007E35E0">
      <w:pPr>
        <w:widowControl/>
        <w:rPr>
          <w:rFonts w:ascii="Century Gothic" w:hAnsi="Century Gothic"/>
          <w:b/>
          <w:caps/>
          <w:kern w:val="28"/>
          <w:sz w:val="20"/>
        </w:rPr>
      </w:pPr>
      <w:r w:rsidRPr="007E35E0">
        <w:rPr>
          <w:rFonts w:ascii="Century Gothic" w:hAnsi="Century Gothic"/>
          <w:sz w:val="20"/>
        </w:rPr>
        <w:br w:type="page"/>
      </w:r>
    </w:p>
    <w:p w:rsidR="00567A62" w:rsidRPr="007E35E0" w:rsidRDefault="00567A62" w:rsidP="007E35E0">
      <w:pPr>
        <w:pStyle w:val="Ttulo1"/>
        <w:rPr>
          <w:rFonts w:ascii="Century Gothic" w:hAnsi="Century Gothic"/>
          <w:sz w:val="20"/>
          <w:szCs w:val="20"/>
        </w:rPr>
      </w:pPr>
      <w:r w:rsidRPr="007E35E0">
        <w:rPr>
          <w:rFonts w:ascii="Century Gothic" w:hAnsi="Century Gothic"/>
          <w:sz w:val="20"/>
          <w:szCs w:val="20"/>
        </w:rPr>
        <w:lastRenderedPageBreak/>
        <w:t>Estudio técnico</w:t>
      </w:r>
    </w:p>
    <w:p w:rsidR="00A32F4A" w:rsidRPr="007E35E0" w:rsidRDefault="00A32F4A" w:rsidP="007E35E0">
      <w:pPr>
        <w:rPr>
          <w:rFonts w:ascii="Century Gothic" w:hAnsi="Century Gothic"/>
          <w:sz w:val="20"/>
        </w:rPr>
      </w:pPr>
    </w:p>
    <w:p w:rsidR="00D93043" w:rsidRPr="007E35E0" w:rsidRDefault="00D93043" w:rsidP="007E35E0">
      <w:pPr>
        <w:rPr>
          <w:rFonts w:ascii="Century Gothic" w:hAnsi="Century Gothic"/>
          <w:sz w:val="20"/>
        </w:rPr>
      </w:pPr>
      <w:r w:rsidRPr="007E35E0">
        <w:rPr>
          <w:rFonts w:ascii="Century Gothic" w:hAnsi="Century Gothic"/>
          <w:sz w:val="20"/>
        </w:rPr>
        <w:t xml:space="preserve">Para llevar a cabo el proyecto se requiere partir de la valoración del impacto ambiental que causa la comunidad universitaria, para esto </w:t>
      </w:r>
      <w:r w:rsidR="008C6503" w:rsidRPr="007E35E0">
        <w:rPr>
          <w:rFonts w:ascii="Century Gothic" w:hAnsi="Century Gothic"/>
          <w:sz w:val="20"/>
        </w:rPr>
        <w:t>se debe evaluar su entorno, los proyectos ambientales actuales que se han implementado dentro de la Institución, la gestión ambiental</w:t>
      </w:r>
      <w:r w:rsidR="00B66923" w:rsidRPr="007E35E0">
        <w:rPr>
          <w:rFonts w:ascii="Century Gothic" w:hAnsi="Century Gothic"/>
          <w:sz w:val="20"/>
        </w:rPr>
        <w:t xml:space="preserve"> actual</w:t>
      </w:r>
      <w:r w:rsidR="008C6503" w:rsidRPr="007E35E0">
        <w:rPr>
          <w:rFonts w:ascii="Century Gothic" w:hAnsi="Century Gothic"/>
          <w:sz w:val="20"/>
        </w:rPr>
        <w:t xml:space="preserve"> que realiza la Universidad </w:t>
      </w:r>
      <w:r w:rsidR="004C7DCE" w:rsidRPr="007E35E0">
        <w:rPr>
          <w:rFonts w:ascii="Century Gothic" w:hAnsi="Century Gothic"/>
          <w:sz w:val="20"/>
        </w:rPr>
        <w:t>y la normativa aplicable a esta.</w:t>
      </w:r>
    </w:p>
    <w:p w:rsidR="004C7DCE" w:rsidRPr="007E35E0" w:rsidRDefault="004C7DCE" w:rsidP="007E35E0">
      <w:pPr>
        <w:rPr>
          <w:rFonts w:ascii="Century Gothic" w:hAnsi="Century Gothic"/>
          <w:sz w:val="20"/>
        </w:rPr>
      </w:pPr>
    </w:p>
    <w:p w:rsidR="004C7DCE" w:rsidRPr="007E35E0" w:rsidRDefault="008612A8" w:rsidP="007E35E0">
      <w:pPr>
        <w:rPr>
          <w:rFonts w:ascii="Century Gothic" w:hAnsi="Century Gothic"/>
          <w:sz w:val="20"/>
        </w:rPr>
      </w:pPr>
      <w:r w:rsidRPr="007E35E0">
        <w:rPr>
          <w:rFonts w:ascii="Century Gothic" w:hAnsi="Century Gothic"/>
          <w:sz w:val="20"/>
        </w:rPr>
        <w:t>Como principal producto a construir es la estandarización de procesos relacionados con el medio ambiente, documentación de procesos y así mismo reestructuración de estos, para implementar procesos ambientales integra</w:t>
      </w:r>
      <w:r w:rsidR="00074257" w:rsidRPr="007E35E0">
        <w:rPr>
          <w:rFonts w:ascii="Century Gothic" w:hAnsi="Century Gothic"/>
          <w:sz w:val="20"/>
        </w:rPr>
        <w:t>dos</w:t>
      </w:r>
      <w:r w:rsidRPr="007E35E0">
        <w:rPr>
          <w:rFonts w:ascii="Century Gothic" w:hAnsi="Century Gothic"/>
          <w:sz w:val="20"/>
        </w:rPr>
        <w:t xml:space="preserve"> </w:t>
      </w:r>
      <w:r w:rsidR="00074257" w:rsidRPr="007E35E0">
        <w:rPr>
          <w:rFonts w:ascii="Century Gothic" w:hAnsi="Century Gothic"/>
          <w:sz w:val="20"/>
        </w:rPr>
        <w:t xml:space="preserve">de gestión </w:t>
      </w:r>
      <w:r w:rsidRPr="007E35E0">
        <w:rPr>
          <w:rFonts w:ascii="Century Gothic" w:hAnsi="Century Gothic"/>
          <w:sz w:val="20"/>
        </w:rPr>
        <w:t>dentro de la organizaci</w:t>
      </w:r>
      <w:r w:rsidR="00074257" w:rsidRPr="007E35E0">
        <w:rPr>
          <w:rFonts w:ascii="Century Gothic" w:hAnsi="Century Gothic"/>
          <w:sz w:val="20"/>
        </w:rPr>
        <w:t>ón, basados  y estructurados en la norma técnica NTC-ISO 14001.</w:t>
      </w:r>
      <w:r w:rsidRPr="007E35E0">
        <w:rPr>
          <w:rFonts w:ascii="Century Gothic" w:hAnsi="Century Gothic"/>
          <w:sz w:val="20"/>
        </w:rPr>
        <w:t xml:space="preserve"> Posterior a esto se debe informar a la comunidad universitaria del planteamiento ambiental para así garantizar una participación activa</w:t>
      </w:r>
      <w:r w:rsidR="00074257" w:rsidRPr="007E35E0">
        <w:rPr>
          <w:rFonts w:ascii="Century Gothic" w:hAnsi="Century Gothic"/>
          <w:sz w:val="20"/>
        </w:rPr>
        <w:t xml:space="preserve"> de esta.</w:t>
      </w:r>
    </w:p>
    <w:p w:rsidR="008C6503" w:rsidRPr="007E35E0" w:rsidRDefault="008C6503" w:rsidP="007E35E0">
      <w:pPr>
        <w:rPr>
          <w:rFonts w:ascii="Century Gothic" w:hAnsi="Century Gothic"/>
          <w:sz w:val="20"/>
        </w:rPr>
      </w:pPr>
    </w:p>
    <w:p w:rsidR="00074257" w:rsidRPr="007E35E0" w:rsidRDefault="00074257" w:rsidP="007E35E0">
      <w:pPr>
        <w:pStyle w:val="Ttulo2"/>
        <w:rPr>
          <w:rFonts w:ascii="Century Gothic" w:hAnsi="Century Gothic"/>
          <w:sz w:val="20"/>
          <w:szCs w:val="20"/>
        </w:rPr>
      </w:pPr>
      <w:r w:rsidRPr="007E35E0">
        <w:rPr>
          <w:rFonts w:ascii="Century Gothic" w:hAnsi="Century Gothic"/>
          <w:sz w:val="20"/>
          <w:szCs w:val="20"/>
        </w:rPr>
        <w:t>metodología</w:t>
      </w:r>
    </w:p>
    <w:p w:rsidR="00074257" w:rsidRPr="007E35E0" w:rsidRDefault="00074257" w:rsidP="007E35E0">
      <w:pPr>
        <w:rPr>
          <w:rFonts w:ascii="Century Gothic" w:hAnsi="Century Gothic"/>
          <w:sz w:val="20"/>
        </w:rPr>
      </w:pPr>
    </w:p>
    <w:p w:rsidR="00374953" w:rsidRPr="007E35E0" w:rsidRDefault="002F14E7" w:rsidP="007E35E0">
      <w:pPr>
        <w:rPr>
          <w:rFonts w:ascii="Century Gothic" w:hAnsi="Century Gothic"/>
          <w:sz w:val="20"/>
        </w:rPr>
      </w:pPr>
      <w:r w:rsidRPr="007E35E0">
        <w:rPr>
          <w:rFonts w:ascii="Century Gothic" w:hAnsi="Century Gothic"/>
          <w:sz w:val="20"/>
        </w:rPr>
        <w:t>Planteados los objetivos y sus respectivos</w:t>
      </w:r>
      <w:r w:rsidR="00E56178" w:rsidRPr="007E35E0">
        <w:rPr>
          <w:rFonts w:ascii="Century Gothic" w:hAnsi="Century Gothic"/>
          <w:sz w:val="20"/>
        </w:rPr>
        <w:t xml:space="preserve"> indicadores</w:t>
      </w:r>
      <w:r w:rsidR="00374953" w:rsidRPr="007E35E0">
        <w:rPr>
          <w:rFonts w:ascii="Century Gothic" w:hAnsi="Century Gothic"/>
          <w:sz w:val="20"/>
        </w:rPr>
        <w:t xml:space="preserve"> se procede a la creación de </w:t>
      </w:r>
      <w:r w:rsidR="00E56178" w:rsidRPr="007E35E0">
        <w:rPr>
          <w:rFonts w:ascii="Century Gothic" w:hAnsi="Century Gothic"/>
          <w:sz w:val="20"/>
        </w:rPr>
        <w:t>estrategias que permitirán ejecutar</w:t>
      </w:r>
      <w:r w:rsidR="00374953" w:rsidRPr="007E35E0">
        <w:rPr>
          <w:rFonts w:ascii="Century Gothic" w:hAnsi="Century Gothic"/>
          <w:sz w:val="20"/>
        </w:rPr>
        <w:t xml:space="preserve"> de manera efectiva</w:t>
      </w:r>
      <w:r w:rsidR="00E56178" w:rsidRPr="007E35E0">
        <w:rPr>
          <w:rFonts w:ascii="Century Gothic" w:hAnsi="Century Gothic"/>
          <w:sz w:val="20"/>
        </w:rPr>
        <w:t xml:space="preserve"> la política ambiental a través de la implementación de programas de gestión ambiental y el</w:t>
      </w:r>
      <w:r w:rsidR="00374953" w:rsidRPr="007E35E0">
        <w:rPr>
          <w:rFonts w:ascii="Century Gothic" w:hAnsi="Century Gothic"/>
          <w:sz w:val="20"/>
        </w:rPr>
        <w:t xml:space="preserve"> respectivo</w:t>
      </w:r>
      <w:r w:rsidR="00E56178" w:rsidRPr="007E35E0">
        <w:rPr>
          <w:rFonts w:ascii="Century Gothic" w:hAnsi="Century Gothic"/>
          <w:sz w:val="20"/>
        </w:rPr>
        <w:t xml:space="preserve"> cumplimiento de la norm</w:t>
      </w:r>
      <w:r w:rsidR="00374953" w:rsidRPr="007E35E0">
        <w:rPr>
          <w:rFonts w:ascii="Century Gothic" w:hAnsi="Century Gothic"/>
          <w:sz w:val="20"/>
        </w:rPr>
        <w:t xml:space="preserve">ativa. Teniendo en cuenta, que los factores anteriores nacen partiendo del </w:t>
      </w:r>
      <w:r w:rsidR="00E56178" w:rsidRPr="007E35E0">
        <w:rPr>
          <w:rFonts w:ascii="Century Gothic" w:hAnsi="Century Gothic"/>
          <w:sz w:val="20"/>
        </w:rPr>
        <w:t xml:space="preserve">diagnóstico </w:t>
      </w:r>
      <w:r w:rsidR="00374953" w:rsidRPr="007E35E0">
        <w:rPr>
          <w:rFonts w:ascii="Century Gothic" w:hAnsi="Century Gothic"/>
          <w:sz w:val="20"/>
        </w:rPr>
        <w:t>inicial el cual va a ser la base para las etapas del proyecto.</w:t>
      </w:r>
    </w:p>
    <w:p w:rsidR="00374953" w:rsidRPr="007E35E0" w:rsidRDefault="00374953" w:rsidP="007E35E0">
      <w:pPr>
        <w:rPr>
          <w:rFonts w:ascii="Century Gothic" w:hAnsi="Century Gothic"/>
          <w:sz w:val="20"/>
        </w:rPr>
      </w:pPr>
    </w:p>
    <w:p w:rsidR="00374953" w:rsidRPr="007E35E0" w:rsidRDefault="00374953" w:rsidP="007E35E0">
      <w:pPr>
        <w:rPr>
          <w:rFonts w:ascii="Century Gothic" w:hAnsi="Century Gothic"/>
          <w:sz w:val="20"/>
        </w:rPr>
      </w:pPr>
      <w:r w:rsidRPr="007E35E0">
        <w:rPr>
          <w:rFonts w:ascii="Century Gothic" w:hAnsi="Century Gothic"/>
          <w:sz w:val="20"/>
        </w:rPr>
        <w:t xml:space="preserve">Como principal objetivo a trabajar será </w:t>
      </w:r>
      <w:r w:rsidR="00E56178" w:rsidRPr="007E35E0">
        <w:rPr>
          <w:rFonts w:ascii="Century Gothic" w:hAnsi="Century Gothic"/>
          <w:sz w:val="20"/>
        </w:rPr>
        <w:t xml:space="preserve">establecer programas y actividades enfocadas en el uso eficiente de los recursos; </w:t>
      </w:r>
      <w:r w:rsidRPr="007E35E0">
        <w:rPr>
          <w:rFonts w:ascii="Century Gothic" w:hAnsi="Century Gothic"/>
          <w:sz w:val="20"/>
        </w:rPr>
        <w:t>así mismo como reutilización de recursos, para esto se procederá a la creación de un equipo de trabajo llamado Vigías Ambientales, este tendrá como razón de ser garantizar que los procedimientos y programas ambientales implementados se lleven a cabo, velar por su cumplimiento y así mismo hacer una evaluación y seguimiento.</w:t>
      </w:r>
    </w:p>
    <w:p w:rsidR="00E56178" w:rsidRPr="007E35E0" w:rsidRDefault="00E56178" w:rsidP="007E35E0">
      <w:pPr>
        <w:rPr>
          <w:rFonts w:ascii="Century Gothic" w:hAnsi="Century Gothic"/>
          <w:sz w:val="20"/>
        </w:rPr>
      </w:pPr>
    </w:p>
    <w:p w:rsidR="00E56178" w:rsidRPr="007E35E0" w:rsidRDefault="00374953" w:rsidP="007E35E0">
      <w:pPr>
        <w:rPr>
          <w:rFonts w:ascii="Century Gothic" w:hAnsi="Century Gothic"/>
          <w:sz w:val="20"/>
        </w:rPr>
      </w:pPr>
      <w:r w:rsidRPr="007E35E0">
        <w:rPr>
          <w:rFonts w:ascii="Century Gothic" w:hAnsi="Century Gothic"/>
          <w:sz w:val="20"/>
        </w:rPr>
        <w:t xml:space="preserve">Los </w:t>
      </w:r>
      <w:r w:rsidR="00C73713" w:rsidRPr="007E35E0">
        <w:rPr>
          <w:rFonts w:ascii="Century Gothic" w:hAnsi="Century Gothic"/>
          <w:sz w:val="20"/>
        </w:rPr>
        <w:t>V</w:t>
      </w:r>
      <w:r w:rsidRPr="007E35E0">
        <w:rPr>
          <w:rFonts w:ascii="Century Gothic" w:hAnsi="Century Gothic"/>
          <w:sz w:val="20"/>
        </w:rPr>
        <w:t>igías</w:t>
      </w:r>
      <w:r w:rsidR="00C73713" w:rsidRPr="007E35E0">
        <w:rPr>
          <w:rFonts w:ascii="Century Gothic" w:hAnsi="Century Gothic"/>
          <w:sz w:val="20"/>
        </w:rPr>
        <w:t xml:space="preserve"> Ambientales</w:t>
      </w:r>
      <w:r w:rsidRPr="007E35E0">
        <w:rPr>
          <w:rFonts w:ascii="Century Gothic" w:hAnsi="Century Gothic"/>
          <w:sz w:val="20"/>
        </w:rPr>
        <w:t xml:space="preserve"> deberán ser escogidos de manera estratégica para que acojan a todas las áreas que intervienen en la Institución</w:t>
      </w:r>
      <w:r w:rsidR="00C73713" w:rsidRPr="007E35E0">
        <w:rPr>
          <w:rFonts w:ascii="Century Gothic" w:hAnsi="Century Gothic"/>
          <w:sz w:val="20"/>
        </w:rPr>
        <w:t xml:space="preserve"> Educativa, de igual manera se debe buscar incentivos para estos colaboradores, como propuesta se plantearan días compensatorios para los trabajadores y descuentos en la matrícula para estudiantes, siempre y cuando estos muestren su compromiso y los indicadores del proyecto lo corroboren.</w:t>
      </w:r>
    </w:p>
    <w:p w:rsidR="00E56178" w:rsidRPr="007E35E0" w:rsidRDefault="00E56178" w:rsidP="007E35E0">
      <w:pPr>
        <w:rPr>
          <w:rFonts w:ascii="Century Gothic" w:hAnsi="Century Gothic"/>
          <w:sz w:val="20"/>
        </w:rPr>
      </w:pPr>
    </w:p>
    <w:p w:rsidR="00E56178" w:rsidRPr="007E35E0" w:rsidRDefault="00C73713" w:rsidP="007E35E0">
      <w:pPr>
        <w:rPr>
          <w:rFonts w:ascii="Century Gothic" w:hAnsi="Century Gothic"/>
          <w:sz w:val="20"/>
        </w:rPr>
      </w:pPr>
      <w:r w:rsidRPr="007E35E0">
        <w:rPr>
          <w:rFonts w:ascii="Century Gothic" w:hAnsi="Century Gothic"/>
          <w:sz w:val="20"/>
        </w:rPr>
        <w:t xml:space="preserve">Para la implementación del proyecto será </w:t>
      </w:r>
      <w:proofErr w:type="gramStart"/>
      <w:r w:rsidRPr="007E35E0">
        <w:rPr>
          <w:rFonts w:ascii="Century Gothic" w:hAnsi="Century Gothic"/>
          <w:sz w:val="20"/>
        </w:rPr>
        <w:t>necesario</w:t>
      </w:r>
      <w:proofErr w:type="gramEnd"/>
      <w:r w:rsidRPr="007E35E0">
        <w:rPr>
          <w:rFonts w:ascii="Century Gothic" w:hAnsi="Century Gothic"/>
          <w:sz w:val="20"/>
        </w:rPr>
        <w:t xml:space="preserve"> la </w:t>
      </w:r>
      <w:r w:rsidRPr="007E35E0">
        <w:rPr>
          <w:rFonts w:ascii="Century Gothic" w:hAnsi="Century Gothic"/>
          <w:sz w:val="20"/>
          <w:highlight w:val="yellow"/>
        </w:rPr>
        <w:t>contratación de 2 personas</w:t>
      </w:r>
      <w:r w:rsidRPr="007E35E0">
        <w:rPr>
          <w:rFonts w:ascii="Century Gothic" w:hAnsi="Century Gothic"/>
          <w:sz w:val="20"/>
        </w:rPr>
        <w:t xml:space="preserve"> que estén trabajando con dedicación permanente en este, así que inicialmente la Universidad tendrá que hacer una inversión pero el proyecto ambiental en </w:t>
      </w:r>
      <w:r w:rsidRPr="007E35E0">
        <w:rPr>
          <w:rFonts w:ascii="Century Gothic" w:hAnsi="Century Gothic"/>
          <w:sz w:val="20"/>
          <w:highlight w:val="yellow"/>
        </w:rPr>
        <w:t>seis meses</w:t>
      </w:r>
      <w:r w:rsidRPr="007E35E0">
        <w:rPr>
          <w:rFonts w:ascii="Century Gothic" w:hAnsi="Century Gothic"/>
          <w:sz w:val="20"/>
        </w:rPr>
        <w:t xml:space="preserve"> está proyectado para que sea auto sostenible. </w:t>
      </w:r>
    </w:p>
    <w:p w:rsidR="00C73713" w:rsidRPr="007E35E0" w:rsidRDefault="00C73713" w:rsidP="007E35E0">
      <w:pPr>
        <w:rPr>
          <w:rFonts w:ascii="Century Gothic" w:hAnsi="Century Gothic"/>
          <w:sz w:val="20"/>
        </w:rPr>
      </w:pPr>
    </w:p>
    <w:p w:rsidR="00E56178" w:rsidRPr="007E35E0" w:rsidRDefault="00C73713" w:rsidP="007E35E0">
      <w:pPr>
        <w:rPr>
          <w:rFonts w:ascii="Century Gothic" w:hAnsi="Century Gothic"/>
          <w:sz w:val="20"/>
        </w:rPr>
      </w:pPr>
      <w:r w:rsidRPr="007E35E0">
        <w:rPr>
          <w:rFonts w:ascii="Century Gothic" w:hAnsi="Century Gothic"/>
          <w:sz w:val="20"/>
        </w:rPr>
        <w:t xml:space="preserve">Uno de los programas a implementar dentro de la </w:t>
      </w:r>
      <w:r w:rsidRPr="007E35E0">
        <w:rPr>
          <w:rFonts w:ascii="Century Gothic" w:hAnsi="Century Gothic"/>
          <w:sz w:val="20"/>
          <w:highlight w:val="yellow"/>
        </w:rPr>
        <w:t>Institución Educativa es vender el material reciclado para así, obtener recursos económicos</w:t>
      </w:r>
      <w:r w:rsidRPr="007E35E0">
        <w:rPr>
          <w:rFonts w:ascii="Century Gothic" w:hAnsi="Century Gothic"/>
          <w:sz w:val="20"/>
        </w:rPr>
        <w:t xml:space="preserve"> los cuales serán principalmente para sostener la permanencia y funcionamiento de las actividades ambientales, así como para dar incentivos a los estudiantes, mediante actividades culturales o de integración los cuales premiaran el compromiso con la implementación de las políticas ambientales.</w:t>
      </w:r>
    </w:p>
    <w:p w:rsidR="00074257" w:rsidRDefault="00074257" w:rsidP="007E35E0">
      <w:pPr>
        <w:rPr>
          <w:rFonts w:ascii="Century Gothic" w:hAnsi="Century Gothic"/>
          <w:sz w:val="20"/>
        </w:rPr>
      </w:pPr>
    </w:p>
    <w:p w:rsidR="007E35E0" w:rsidRDefault="007E35E0" w:rsidP="007E35E0">
      <w:pPr>
        <w:rPr>
          <w:rFonts w:ascii="Century Gothic" w:hAnsi="Century Gothic"/>
          <w:sz w:val="20"/>
        </w:rPr>
      </w:pPr>
    </w:p>
    <w:p w:rsidR="007E35E0" w:rsidRDefault="007E35E0" w:rsidP="007E35E0">
      <w:pPr>
        <w:rPr>
          <w:rFonts w:ascii="Century Gothic" w:hAnsi="Century Gothic"/>
          <w:sz w:val="20"/>
        </w:rPr>
      </w:pPr>
    </w:p>
    <w:p w:rsidR="007E35E0" w:rsidRPr="007E35E0" w:rsidRDefault="007E35E0" w:rsidP="007E35E0">
      <w:pPr>
        <w:rPr>
          <w:rFonts w:ascii="Century Gothic" w:hAnsi="Century Gothic"/>
          <w:sz w:val="20"/>
        </w:rPr>
      </w:pPr>
    </w:p>
    <w:p w:rsidR="00074257" w:rsidRPr="007E35E0" w:rsidRDefault="00074257" w:rsidP="007E35E0">
      <w:pPr>
        <w:pStyle w:val="Ttulo2"/>
        <w:rPr>
          <w:rFonts w:ascii="Century Gothic" w:hAnsi="Century Gothic"/>
          <w:sz w:val="20"/>
          <w:szCs w:val="20"/>
        </w:rPr>
      </w:pPr>
      <w:r w:rsidRPr="007E35E0">
        <w:rPr>
          <w:rFonts w:ascii="Century Gothic" w:hAnsi="Century Gothic"/>
          <w:sz w:val="20"/>
          <w:szCs w:val="20"/>
        </w:rPr>
        <w:lastRenderedPageBreak/>
        <w:t xml:space="preserve"> planeación</w:t>
      </w:r>
    </w:p>
    <w:p w:rsidR="00C73713" w:rsidRPr="007E35E0" w:rsidRDefault="00C73713" w:rsidP="007E35E0">
      <w:pPr>
        <w:rPr>
          <w:rFonts w:ascii="Century Gothic" w:hAnsi="Century Gothic"/>
          <w:sz w:val="20"/>
        </w:rPr>
      </w:pPr>
    </w:p>
    <w:p w:rsidR="00D71577" w:rsidRPr="007E35E0" w:rsidRDefault="0005311D" w:rsidP="007E35E0">
      <w:pPr>
        <w:rPr>
          <w:rFonts w:ascii="Century Gothic" w:hAnsi="Century Gothic"/>
          <w:sz w:val="20"/>
        </w:rPr>
      </w:pPr>
      <w:r w:rsidRPr="007E35E0">
        <w:rPr>
          <w:rFonts w:ascii="Century Gothic" w:hAnsi="Century Gothic"/>
          <w:sz w:val="20"/>
        </w:rPr>
        <w:t xml:space="preserve">La base para planear cualquier actividad </w:t>
      </w:r>
      <w:r w:rsidR="00D71577" w:rsidRPr="007E35E0">
        <w:rPr>
          <w:rFonts w:ascii="Century Gothic" w:hAnsi="Century Gothic"/>
          <w:sz w:val="20"/>
        </w:rPr>
        <w:t>tendrá</w:t>
      </w:r>
      <w:r w:rsidRPr="007E35E0">
        <w:rPr>
          <w:rFonts w:ascii="Century Gothic" w:hAnsi="Century Gothic"/>
          <w:sz w:val="20"/>
        </w:rPr>
        <w:t xml:space="preserve"> como base el </w:t>
      </w:r>
      <w:r w:rsidR="00D71577" w:rsidRPr="007E35E0">
        <w:rPr>
          <w:rFonts w:ascii="Century Gothic" w:hAnsi="Century Gothic"/>
          <w:sz w:val="20"/>
        </w:rPr>
        <w:t>diagnóstico</w:t>
      </w:r>
      <w:r w:rsidRPr="007E35E0">
        <w:rPr>
          <w:rFonts w:ascii="Century Gothic" w:hAnsi="Century Gothic"/>
          <w:sz w:val="20"/>
        </w:rPr>
        <w:t xml:space="preserve"> </w:t>
      </w:r>
      <w:r w:rsidR="00D71577" w:rsidRPr="007E35E0">
        <w:rPr>
          <w:rFonts w:ascii="Century Gothic" w:hAnsi="Century Gothic"/>
          <w:sz w:val="20"/>
        </w:rPr>
        <w:t xml:space="preserve">ambiental </w:t>
      </w:r>
      <w:r w:rsidRPr="007E35E0">
        <w:rPr>
          <w:rFonts w:ascii="Century Gothic" w:hAnsi="Century Gothic"/>
          <w:sz w:val="20"/>
        </w:rPr>
        <w:t>inicial de la Institución</w:t>
      </w:r>
      <w:r w:rsidR="00D71577" w:rsidRPr="007E35E0">
        <w:rPr>
          <w:rFonts w:ascii="Century Gothic" w:hAnsi="Century Gothic"/>
          <w:sz w:val="20"/>
        </w:rPr>
        <w:t>, posterior a esto se regirá por  la Normal ISO14001, la cual indica que se debe reducir la actuación de manera reactiva, lo que indica trabajar en prevención, mitigación y compensación del impacto ambiental negativo, esto obliga a trabajar en el mejoramiento continuo.</w:t>
      </w:r>
    </w:p>
    <w:p w:rsidR="00D71577" w:rsidRPr="007E35E0" w:rsidRDefault="00D71577" w:rsidP="007E35E0">
      <w:pPr>
        <w:rPr>
          <w:rFonts w:ascii="Century Gothic" w:hAnsi="Century Gothic"/>
          <w:sz w:val="20"/>
        </w:rPr>
      </w:pPr>
    </w:p>
    <w:p w:rsidR="00D71577" w:rsidRPr="007E35E0" w:rsidRDefault="00D71577" w:rsidP="007E35E0">
      <w:pPr>
        <w:rPr>
          <w:rFonts w:ascii="Century Gothic" w:hAnsi="Century Gothic"/>
          <w:sz w:val="20"/>
        </w:rPr>
      </w:pPr>
      <w:r w:rsidRPr="007E35E0">
        <w:rPr>
          <w:rFonts w:ascii="Century Gothic" w:hAnsi="Century Gothic"/>
          <w:sz w:val="20"/>
        </w:rPr>
        <w:t xml:space="preserve">Para la formulación del proyecto se deben tener en cuenta cinco factores los cuales se desglosan del </w:t>
      </w:r>
      <w:r w:rsidR="00C73713" w:rsidRPr="007E35E0">
        <w:rPr>
          <w:rFonts w:ascii="Century Gothic" w:hAnsi="Century Gothic"/>
          <w:sz w:val="20"/>
        </w:rPr>
        <w:t xml:space="preserve">Numeral 4.3 </w:t>
      </w:r>
      <w:r w:rsidRPr="007E35E0">
        <w:rPr>
          <w:rFonts w:ascii="Century Gothic" w:hAnsi="Century Gothic"/>
          <w:sz w:val="20"/>
        </w:rPr>
        <w:t>de la norma ISO14001 y se nombran a continuación:</w:t>
      </w:r>
    </w:p>
    <w:p w:rsidR="00D71577" w:rsidRPr="007E35E0" w:rsidRDefault="00D71577" w:rsidP="007E35E0">
      <w:pPr>
        <w:rPr>
          <w:rFonts w:ascii="Century Gothic" w:hAnsi="Century Gothic"/>
          <w:sz w:val="20"/>
        </w:rPr>
      </w:pPr>
    </w:p>
    <w:p w:rsidR="00D71577" w:rsidRPr="007E35E0" w:rsidRDefault="00C73713" w:rsidP="007E35E0">
      <w:pPr>
        <w:pStyle w:val="Prrafodelista"/>
        <w:numPr>
          <w:ilvl w:val="0"/>
          <w:numId w:val="37"/>
        </w:numPr>
        <w:rPr>
          <w:rFonts w:ascii="Century Gothic" w:hAnsi="Century Gothic"/>
          <w:sz w:val="20"/>
        </w:rPr>
      </w:pPr>
      <w:r w:rsidRPr="007E35E0">
        <w:rPr>
          <w:rFonts w:ascii="Century Gothic" w:hAnsi="Century Gothic"/>
          <w:sz w:val="20"/>
        </w:rPr>
        <w:t>Identificación de Aspectos y Valoración de Impactos Ambientales. Se mantendrá un procedimiento para la identificación de los aspectos y valoración de impactos ambientales, sean positivos o negativos. Esta partirá de un ejercicio de análisis interpretativo de la situación ambiental, que mencione las actividades de la entidad definiendo los controles o</w:t>
      </w:r>
      <w:r w:rsidR="00D71577" w:rsidRPr="007E35E0">
        <w:rPr>
          <w:rFonts w:ascii="Century Gothic" w:hAnsi="Century Gothic"/>
          <w:sz w:val="20"/>
        </w:rPr>
        <w:t>peracionales sobre estas.</w:t>
      </w:r>
    </w:p>
    <w:p w:rsidR="00D71577" w:rsidRPr="007E35E0" w:rsidRDefault="00D71577" w:rsidP="007E35E0">
      <w:pPr>
        <w:rPr>
          <w:rFonts w:ascii="Century Gothic" w:hAnsi="Century Gothic"/>
          <w:sz w:val="20"/>
        </w:rPr>
      </w:pPr>
    </w:p>
    <w:p w:rsidR="00D71577" w:rsidRPr="007E35E0" w:rsidRDefault="00C73713" w:rsidP="007E35E0">
      <w:pPr>
        <w:pStyle w:val="Prrafodelista"/>
        <w:numPr>
          <w:ilvl w:val="0"/>
          <w:numId w:val="37"/>
        </w:numPr>
        <w:rPr>
          <w:rFonts w:ascii="Century Gothic" w:hAnsi="Century Gothic"/>
          <w:sz w:val="20"/>
        </w:rPr>
      </w:pPr>
      <w:r w:rsidRPr="007E35E0">
        <w:rPr>
          <w:rFonts w:ascii="Century Gothic" w:hAnsi="Century Gothic"/>
          <w:sz w:val="20"/>
        </w:rPr>
        <w:t xml:space="preserve">Condiciones Ambientales del Entorno. Se identificará y describirá las características del entorno como la existencia de ecosistemas, entre otros; así como los principales problemas ambientales, los riesgos naturales y antrópicos que rodean a la Entidad. </w:t>
      </w:r>
    </w:p>
    <w:p w:rsidR="00D71577" w:rsidRPr="007E35E0" w:rsidRDefault="00D71577" w:rsidP="007E35E0">
      <w:pPr>
        <w:rPr>
          <w:rFonts w:ascii="Century Gothic" w:hAnsi="Century Gothic"/>
          <w:sz w:val="20"/>
        </w:rPr>
      </w:pPr>
    </w:p>
    <w:p w:rsidR="00D71577" w:rsidRPr="007E35E0" w:rsidRDefault="00C73713" w:rsidP="007E35E0">
      <w:pPr>
        <w:pStyle w:val="Prrafodelista"/>
        <w:numPr>
          <w:ilvl w:val="0"/>
          <w:numId w:val="37"/>
        </w:numPr>
        <w:rPr>
          <w:rFonts w:ascii="Century Gothic" w:hAnsi="Century Gothic"/>
          <w:sz w:val="20"/>
        </w:rPr>
      </w:pPr>
      <w:r w:rsidRPr="007E35E0">
        <w:rPr>
          <w:rFonts w:ascii="Century Gothic" w:hAnsi="Century Gothic"/>
          <w:sz w:val="20"/>
        </w:rPr>
        <w:t>Condiciones Ambientales Institucionales. Se identificará y describirá las características ambientales de la entidad como: infraestructura física y de servicios (acueducto, alcantarillado, instalaciones hidrosanitarias y de iluminación, y condiciones de almacenamiento de residuos), y condiciones locativas (iluminación, ventilac</w:t>
      </w:r>
      <w:r w:rsidR="00D71577" w:rsidRPr="007E35E0">
        <w:rPr>
          <w:rFonts w:ascii="Century Gothic" w:hAnsi="Century Gothic"/>
          <w:sz w:val="20"/>
        </w:rPr>
        <w:t>ión, ruido, entre otros).</w:t>
      </w:r>
    </w:p>
    <w:p w:rsidR="00D71577" w:rsidRPr="007E35E0" w:rsidRDefault="00D71577" w:rsidP="007E35E0">
      <w:pPr>
        <w:rPr>
          <w:rFonts w:ascii="Century Gothic" w:hAnsi="Century Gothic"/>
          <w:sz w:val="20"/>
        </w:rPr>
      </w:pPr>
    </w:p>
    <w:p w:rsidR="00D71577" w:rsidRPr="007E35E0" w:rsidRDefault="00C73713" w:rsidP="007E35E0">
      <w:pPr>
        <w:pStyle w:val="Prrafodelista"/>
        <w:numPr>
          <w:ilvl w:val="0"/>
          <w:numId w:val="37"/>
        </w:numPr>
        <w:rPr>
          <w:rFonts w:ascii="Century Gothic" w:hAnsi="Century Gothic"/>
          <w:sz w:val="20"/>
        </w:rPr>
      </w:pPr>
      <w:r w:rsidRPr="007E35E0">
        <w:rPr>
          <w:rFonts w:ascii="Century Gothic" w:hAnsi="Century Gothic"/>
          <w:sz w:val="20"/>
        </w:rPr>
        <w:t>A</w:t>
      </w:r>
      <w:r w:rsidR="000A1A3F" w:rsidRPr="007E35E0">
        <w:rPr>
          <w:rFonts w:ascii="Century Gothic" w:hAnsi="Century Gothic"/>
          <w:sz w:val="20"/>
        </w:rPr>
        <w:t>nálisis de la gestión ambiental:</w:t>
      </w:r>
      <w:r w:rsidRPr="007E35E0">
        <w:rPr>
          <w:rFonts w:ascii="Century Gothic" w:hAnsi="Century Gothic"/>
          <w:sz w:val="20"/>
        </w:rPr>
        <w:t xml:space="preserve"> Se describirá el estado y el avance de la gestión ambiental, teniendo en cuenta cada uno de los programas que lo componen, identificando y priorizando las oportunidades de mejora. </w:t>
      </w:r>
    </w:p>
    <w:p w:rsidR="00D71577" w:rsidRPr="007E35E0" w:rsidRDefault="00D71577" w:rsidP="007E35E0">
      <w:pPr>
        <w:rPr>
          <w:rFonts w:ascii="Century Gothic" w:hAnsi="Century Gothic"/>
          <w:sz w:val="20"/>
        </w:rPr>
      </w:pPr>
    </w:p>
    <w:p w:rsidR="00D71577" w:rsidRPr="007E35E0" w:rsidRDefault="000A1A3F" w:rsidP="007E35E0">
      <w:pPr>
        <w:pStyle w:val="Prrafodelista"/>
        <w:numPr>
          <w:ilvl w:val="0"/>
          <w:numId w:val="37"/>
        </w:numPr>
        <w:rPr>
          <w:rFonts w:ascii="Century Gothic" w:hAnsi="Century Gothic"/>
          <w:sz w:val="20"/>
        </w:rPr>
      </w:pPr>
      <w:r w:rsidRPr="007E35E0">
        <w:rPr>
          <w:rFonts w:ascii="Century Gothic" w:hAnsi="Century Gothic"/>
          <w:sz w:val="20"/>
        </w:rPr>
        <w:t xml:space="preserve">Normativa Ambiental Específica: </w:t>
      </w:r>
      <w:r w:rsidR="00C73713" w:rsidRPr="007E35E0">
        <w:rPr>
          <w:rFonts w:ascii="Century Gothic" w:hAnsi="Century Gothic"/>
          <w:sz w:val="20"/>
        </w:rPr>
        <w:t xml:space="preserve">Se documentará e implementará un procedimiento para identificar y mantener actualizada la normativa ambiental y otros requisitos aplicables. Si las condiciones ambientales del entorno y/o las condiciones ambientales institucionales generan afectación a la salud humana o a la infraestructura de las sedes de la entidad, se identificará los riesgos ambientales y/o antrópicos asociados, basado en el análisis de riesgo correspondiente. </w:t>
      </w:r>
    </w:p>
    <w:p w:rsidR="000A1A3F" w:rsidRPr="007E35E0" w:rsidRDefault="000A1A3F" w:rsidP="007E35E0">
      <w:pPr>
        <w:rPr>
          <w:rFonts w:ascii="Century Gothic" w:hAnsi="Century Gothic"/>
          <w:sz w:val="20"/>
        </w:rPr>
      </w:pPr>
    </w:p>
    <w:p w:rsidR="00C73713" w:rsidRPr="007E35E0" w:rsidRDefault="000A1A3F" w:rsidP="007E35E0">
      <w:pPr>
        <w:rPr>
          <w:rFonts w:ascii="Century Gothic" w:hAnsi="Century Gothic"/>
          <w:sz w:val="20"/>
        </w:rPr>
      </w:pPr>
      <w:r w:rsidRPr="007E35E0">
        <w:rPr>
          <w:rFonts w:ascii="Century Gothic" w:hAnsi="Century Gothic"/>
          <w:sz w:val="20"/>
        </w:rPr>
        <w:t>Los factores anteriormente expuestos se deben tener en cuenta para una óptima planeación para llegar a la ejecución de programas que llevaran a la construcción de la política ambiental universitaria.</w:t>
      </w:r>
    </w:p>
    <w:p w:rsidR="000A1A3F" w:rsidRDefault="000A1A3F" w:rsidP="007E35E0">
      <w:pPr>
        <w:rPr>
          <w:rFonts w:ascii="Century Gothic" w:hAnsi="Century Gothic"/>
          <w:sz w:val="20"/>
        </w:rPr>
      </w:pPr>
    </w:p>
    <w:p w:rsidR="007E35E0" w:rsidRDefault="007E35E0" w:rsidP="007E35E0">
      <w:pPr>
        <w:rPr>
          <w:rFonts w:ascii="Century Gothic" w:hAnsi="Century Gothic"/>
          <w:sz w:val="20"/>
        </w:rPr>
      </w:pPr>
    </w:p>
    <w:p w:rsidR="007E35E0" w:rsidRDefault="007E35E0" w:rsidP="007E35E0">
      <w:pPr>
        <w:rPr>
          <w:rFonts w:ascii="Century Gothic" w:hAnsi="Century Gothic"/>
          <w:sz w:val="20"/>
        </w:rPr>
      </w:pPr>
    </w:p>
    <w:p w:rsidR="007E35E0" w:rsidRDefault="007E35E0" w:rsidP="007E35E0">
      <w:pPr>
        <w:rPr>
          <w:rFonts w:ascii="Century Gothic" w:hAnsi="Century Gothic"/>
          <w:sz w:val="20"/>
        </w:rPr>
      </w:pPr>
    </w:p>
    <w:p w:rsidR="007E35E0" w:rsidRPr="007E35E0" w:rsidRDefault="007E35E0" w:rsidP="007E35E0">
      <w:pPr>
        <w:rPr>
          <w:rFonts w:ascii="Century Gothic" w:hAnsi="Century Gothic"/>
          <w:sz w:val="20"/>
        </w:rPr>
      </w:pPr>
    </w:p>
    <w:p w:rsidR="000A1A3F" w:rsidRPr="007E35E0" w:rsidRDefault="000A1A3F" w:rsidP="007E35E0">
      <w:pPr>
        <w:rPr>
          <w:rFonts w:ascii="Century Gothic" w:hAnsi="Century Gothic"/>
          <w:sz w:val="20"/>
        </w:rPr>
      </w:pPr>
    </w:p>
    <w:p w:rsidR="000A1A3F" w:rsidRPr="007E35E0" w:rsidRDefault="000A1A3F" w:rsidP="007E35E0">
      <w:pPr>
        <w:rPr>
          <w:rFonts w:ascii="Century Gothic" w:hAnsi="Century Gothic"/>
          <w:sz w:val="20"/>
        </w:rPr>
      </w:pPr>
    </w:p>
    <w:p w:rsidR="00074257" w:rsidRPr="007E35E0" w:rsidRDefault="00074257" w:rsidP="007E35E0">
      <w:pPr>
        <w:pStyle w:val="Ttulo2"/>
        <w:rPr>
          <w:rFonts w:ascii="Century Gothic" w:hAnsi="Century Gothic"/>
          <w:sz w:val="20"/>
          <w:szCs w:val="20"/>
        </w:rPr>
      </w:pPr>
      <w:r w:rsidRPr="007E35E0">
        <w:rPr>
          <w:rFonts w:ascii="Century Gothic" w:hAnsi="Century Gothic"/>
          <w:sz w:val="20"/>
          <w:szCs w:val="20"/>
        </w:rPr>
        <w:lastRenderedPageBreak/>
        <w:t xml:space="preserve"> estrategias </w:t>
      </w:r>
    </w:p>
    <w:p w:rsidR="00FB4097" w:rsidRPr="007E35E0" w:rsidRDefault="00FB4097" w:rsidP="007E35E0">
      <w:pPr>
        <w:rPr>
          <w:rFonts w:ascii="Century Gothic" w:hAnsi="Century Gothic"/>
          <w:sz w:val="20"/>
        </w:rPr>
      </w:pPr>
    </w:p>
    <w:p w:rsidR="00FB4097" w:rsidRPr="007E35E0" w:rsidRDefault="00FB4097" w:rsidP="007E35E0">
      <w:pPr>
        <w:pStyle w:val="Default"/>
        <w:jc w:val="both"/>
        <w:rPr>
          <w:rFonts w:ascii="Century Gothic" w:hAnsi="Century Gothic"/>
          <w:sz w:val="20"/>
          <w:szCs w:val="20"/>
        </w:rPr>
      </w:pPr>
      <w:bookmarkStart w:id="0" w:name="_GoBack"/>
      <w:bookmarkEnd w:id="0"/>
    </w:p>
    <w:p w:rsidR="00FB4097" w:rsidRPr="007E35E0" w:rsidRDefault="00FB4097" w:rsidP="007E35E0">
      <w:pPr>
        <w:pStyle w:val="Default"/>
        <w:jc w:val="both"/>
        <w:rPr>
          <w:rFonts w:ascii="Century Gothic" w:hAnsi="Century Gothic"/>
          <w:sz w:val="20"/>
          <w:szCs w:val="20"/>
        </w:rPr>
      </w:pPr>
      <w:r w:rsidRPr="007E35E0">
        <w:rPr>
          <w:rFonts w:ascii="Century Gothic" w:hAnsi="Century Gothic"/>
          <w:sz w:val="20"/>
          <w:szCs w:val="20"/>
        </w:rPr>
        <w:t xml:space="preserve">Promover la implementación de estrategias destinadas a prevenir, mitigar, corregir, o compensar los impactos negativos sobre el ambiente, en busca de un desarrollo sostenible. </w:t>
      </w:r>
    </w:p>
    <w:p w:rsidR="00FB4097" w:rsidRPr="007E35E0" w:rsidRDefault="00FB4097" w:rsidP="007E35E0">
      <w:pPr>
        <w:pStyle w:val="Default"/>
        <w:jc w:val="both"/>
        <w:rPr>
          <w:rFonts w:ascii="Century Gothic" w:hAnsi="Century Gothic"/>
          <w:sz w:val="20"/>
          <w:szCs w:val="20"/>
        </w:rPr>
      </w:pPr>
    </w:p>
    <w:p w:rsidR="00A47C72" w:rsidRPr="007E35E0" w:rsidRDefault="00A47C72" w:rsidP="007E35E0">
      <w:pPr>
        <w:pStyle w:val="Default"/>
        <w:jc w:val="both"/>
        <w:rPr>
          <w:rFonts w:ascii="Century Gothic" w:hAnsi="Century Gothic"/>
          <w:sz w:val="20"/>
          <w:szCs w:val="20"/>
        </w:rPr>
      </w:pPr>
      <w:r w:rsidRPr="007E35E0">
        <w:rPr>
          <w:rFonts w:ascii="Century Gothic" w:hAnsi="Century Gothic"/>
          <w:sz w:val="20"/>
          <w:szCs w:val="20"/>
        </w:rPr>
        <w:t>1) Establecer el Modelo de Gestión propuesto</w:t>
      </w:r>
    </w:p>
    <w:p w:rsidR="00A47C72" w:rsidRPr="007E35E0" w:rsidRDefault="00A47C72" w:rsidP="007E35E0">
      <w:pPr>
        <w:pStyle w:val="Default"/>
        <w:jc w:val="both"/>
        <w:rPr>
          <w:rFonts w:ascii="Century Gothic" w:hAnsi="Century Gothic"/>
          <w:sz w:val="20"/>
          <w:szCs w:val="20"/>
        </w:rPr>
      </w:pPr>
      <w:r w:rsidRPr="007E35E0">
        <w:rPr>
          <w:rFonts w:ascii="Century Gothic" w:hAnsi="Century Gothic"/>
          <w:sz w:val="20"/>
          <w:szCs w:val="20"/>
        </w:rPr>
        <w:t>2) Establecer la Inclusión de los recicladores de base</w:t>
      </w:r>
    </w:p>
    <w:p w:rsidR="00A47C72" w:rsidRPr="007E35E0" w:rsidRDefault="00A47C72" w:rsidP="007E35E0">
      <w:pPr>
        <w:pStyle w:val="Default"/>
        <w:jc w:val="both"/>
        <w:rPr>
          <w:rFonts w:ascii="Century Gothic" w:hAnsi="Century Gothic"/>
          <w:sz w:val="20"/>
          <w:szCs w:val="20"/>
        </w:rPr>
      </w:pPr>
      <w:r w:rsidRPr="007E35E0">
        <w:rPr>
          <w:rFonts w:ascii="Century Gothic" w:hAnsi="Century Gothic"/>
          <w:sz w:val="20"/>
          <w:szCs w:val="20"/>
        </w:rPr>
        <w:t>3) Construir y operar las instalaciones de manejo de residuos</w:t>
      </w:r>
    </w:p>
    <w:p w:rsidR="00FB4097" w:rsidRPr="007E35E0" w:rsidRDefault="00A47C72" w:rsidP="007E35E0">
      <w:pPr>
        <w:pStyle w:val="Default"/>
        <w:jc w:val="both"/>
        <w:rPr>
          <w:rFonts w:ascii="Century Gothic" w:hAnsi="Century Gothic"/>
          <w:sz w:val="20"/>
          <w:szCs w:val="20"/>
        </w:rPr>
      </w:pPr>
      <w:r w:rsidRPr="007E35E0">
        <w:rPr>
          <w:rFonts w:ascii="Century Gothic" w:hAnsi="Century Gothic"/>
          <w:sz w:val="20"/>
          <w:szCs w:val="20"/>
        </w:rPr>
        <w:t>4) Aplicar programa de difusión y educación</w:t>
      </w:r>
    </w:p>
    <w:p w:rsidR="00114C91" w:rsidRPr="007E35E0" w:rsidRDefault="00114C91" w:rsidP="007E35E0">
      <w:pPr>
        <w:pStyle w:val="Default"/>
        <w:jc w:val="both"/>
        <w:rPr>
          <w:rFonts w:ascii="Century Gothic" w:hAnsi="Century Gothic"/>
          <w:sz w:val="20"/>
          <w:szCs w:val="20"/>
        </w:rPr>
      </w:pPr>
    </w:p>
    <w:p w:rsidR="00114C91" w:rsidRPr="007E35E0" w:rsidRDefault="00114C91" w:rsidP="007E35E0">
      <w:pPr>
        <w:pStyle w:val="Default"/>
        <w:jc w:val="both"/>
        <w:rPr>
          <w:rFonts w:ascii="Century Gothic" w:hAnsi="Century Gothic"/>
          <w:sz w:val="20"/>
          <w:szCs w:val="20"/>
        </w:rPr>
      </w:pPr>
    </w:p>
    <w:p w:rsidR="00114C91" w:rsidRPr="007E35E0" w:rsidRDefault="00114C91" w:rsidP="007E35E0">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Para la comprensión del tratamiento de los residuos sólidos, se presenta la siguiente base teórica diseñada de acuerdo con los lineamientos de la Guía Técnica Colombiana GTC 86, la cual fue emanada por el ICONTEC, y es la normatividad vigente</w:t>
      </w:r>
    </w:p>
    <w:p w:rsidR="00114C91" w:rsidRPr="007E35E0" w:rsidRDefault="00114C91" w:rsidP="007E35E0">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Calibri"/>
          <w:color w:val="000000"/>
          <w:sz w:val="20"/>
          <w:lang w:eastAsia="es-CO"/>
        </w:rPr>
        <w:t xml:space="preserve"> </w:t>
      </w:r>
    </w:p>
    <w:p w:rsidR="00114C91" w:rsidRPr="007E35E0" w:rsidRDefault="00114C91" w:rsidP="007E35E0">
      <w:pPr>
        <w:pStyle w:val="Default"/>
        <w:jc w:val="both"/>
        <w:rPr>
          <w:rFonts w:ascii="Century Gothic" w:hAnsi="Century Gothic"/>
          <w:sz w:val="20"/>
          <w:szCs w:val="20"/>
        </w:rPr>
      </w:pPr>
      <w:r w:rsidRPr="007E35E0">
        <w:rPr>
          <w:rFonts w:ascii="Century Gothic" w:hAnsi="Century Gothic" w:cs="Arial"/>
          <w:sz w:val="20"/>
          <w:szCs w:val="20"/>
        </w:rPr>
        <w:t xml:space="preserve">La norma presenta los elementos técnicos que se tienen en cuenta basados en la correcta separación de materiales orgánicos e inorgánicos como se expresan en el siguiente diagrama de tal manera que los materiales orgánicos sean destinados a proyectos de </w:t>
      </w:r>
      <w:proofErr w:type="spellStart"/>
      <w:r w:rsidRPr="007E35E0">
        <w:rPr>
          <w:rFonts w:ascii="Century Gothic" w:hAnsi="Century Gothic" w:cs="Arial"/>
          <w:sz w:val="20"/>
          <w:szCs w:val="20"/>
        </w:rPr>
        <w:t>lombricultura</w:t>
      </w:r>
      <w:proofErr w:type="spellEnd"/>
      <w:r w:rsidRPr="007E35E0">
        <w:rPr>
          <w:rFonts w:ascii="Century Gothic" w:hAnsi="Century Gothic" w:cs="Arial"/>
          <w:sz w:val="20"/>
          <w:szCs w:val="20"/>
        </w:rPr>
        <w:t xml:space="preserve"> u otros y los inorgánicos que son objeto de estudio del plan de negocio desarrollado acá, sean vendidos a entidades que se encargan de la recuperación de desechos sólidos.</w:t>
      </w:r>
    </w:p>
    <w:p w:rsidR="00E55998" w:rsidRPr="007E35E0" w:rsidRDefault="00E55998" w:rsidP="007E35E0">
      <w:pPr>
        <w:rPr>
          <w:rFonts w:ascii="Century Gothic" w:hAnsi="Century Gothic"/>
          <w:sz w:val="20"/>
        </w:rPr>
      </w:pPr>
    </w:p>
    <w:p w:rsidR="00002E7C" w:rsidRPr="007C1287" w:rsidRDefault="007C1287" w:rsidP="007E35E0">
      <w:pPr>
        <w:rPr>
          <w:rFonts w:ascii="Century Gothic" w:hAnsi="Century Gothic"/>
          <w:b/>
          <w:noProof/>
          <w:sz w:val="20"/>
          <w:lang w:eastAsia="es-CO"/>
        </w:rPr>
      </w:pPr>
      <w:r w:rsidRPr="007C1287">
        <w:rPr>
          <w:rFonts w:ascii="Century Gothic" w:hAnsi="Century Gothic"/>
          <w:b/>
          <w:noProof/>
          <w:sz w:val="20"/>
          <w:lang w:eastAsia="es-CO"/>
        </w:rPr>
        <w:t>RESUMEN DE ASPECTOS TECNICOS QUE HAY QUE TENER EN CUENTA PARA EL PROYECTO.</w:t>
      </w:r>
    </w:p>
    <w:p w:rsidR="00002E7C" w:rsidRPr="007E35E0" w:rsidRDefault="00002E7C" w:rsidP="007E35E0">
      <w:pPr>
        <w:rPr>
          <w:rFonts w:ascii="Century Gothic" w:hAnsi="Century Gothic"/>
          <w:noProof/>
          <w:sz w:val="20"/>
          <w:lang w:eastAsia="es-CO"/>
        </w:rPr>
      </w:pPr>
    </w:p>
    <w:p w:rsidR="009E7641" w:rsidRPr="007E35E0" w:rsidRDefault="009E7641" w:rsidP="007E35E0">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En la anterior gráfica se representa la manera correcta como se debe llevar a cabo la separación de los residuos sólidos. Esta información se extrae del Instituto Colombiano de Normas Técnicas de calidad ICONTEC11; en donde inicialmente se debe tener en cuenta la separación de los residuos sólidos orgánicos de los inorgánicos para poder ser transportados al centro de acopio, separarlos y clasificarlos según el material que corresponda. </w:t>
      </w:r>
    </w:p>
    <w:p w:rsidR="008B36E6" w:rsidRPr="007E35E0" w:rsidRDefault="008B36E6" w:rsidP="007E35E0">
      <w:pPr>
        <w:widowControl/>
        <w:autoSpaceDE w:val="0"/>
        <w:autoSpaceDN w:val="0"/>
        <w:adjustRightInd w:val="0"/>
        <w:rPr>
          <w:rFonts w:ascii="Century Gothic" w:hAnsi="Century Gothic" w:cs="Arial"/>
          <w:color w:val="000000"/>
          <w:sz w:val="20"/>
          <w:lang w:eastAsia="es-CO"/>
        </w:rPr>
      </w:pPr>
    </w:p>
    <w:p w:rsidR="00114C91" w:rsidRPr="007E35E0" w:rsidRDefault="009E7641" w:rsidP="007E35E0">
      <w:pPr>
        <w:rPr>
          <w:rFonts w:ascii="Century Gothic" w:hAnsi="Century Gothic"/>
          <w:noProof/>
          <w:sz w:val="20"/>
          <w:lang w:eastAsia="es-CO"/>
        </w:rPr>
      </w:pPr>
      <w:r w:rsidRPr="007E35E0">
        <w:rPr>
          <w:rFonts w:ascii="Century Gothic" w:hAnsi="Century Gothic" w:cs="Arial"/>
          <w:color w:val="000000"/>
          <w:sz w:val="20"/>
          <w:lang w:eastAsia="es-CO"/>
        </w:rPr>
        <w:t>Después del proceso de clasificación y separación se debe determinar un proceso productivo bien sea en procesos que den origen a un nuevo producto orgánico o se destinen para la venta y sean reutilizados en el proceso productivo.</w:t>
      </w:r>
    </w:p>
    <w:p w:rsidR="00A32F4A" w:rsidRPr="007E35E0" w:rsidRDefault="00A32F4A" w:rsidP="007E35E0">
      <w:pPr>
        <w:pStyle w:val="Ttulo2"/>
        <w:numPr>
          <w:ilvl w:val="0"/>
          <w:numId w:val="0"/>
        </w:numPr>
        <w:rPr>
          <w:rFonts w:ascii="Century Gothic" w:hAnsi="Century Gothic"/>
          <w:sz w:val="20"/>
          <w:szCs w:val="20"/>
        </w:rPr>
      </w:pPr>
    </w:p>
    <w:p w:rsidR="00A32F4A" w:rsidRPr="007E35E0" w:rsidRDefault="00A32F4A" w:rsidP="007E35E0">
      <w:pPr>
        <w:rPr>
          <w:rFonts w:ascii="Century Gothic" w:hAnsi="Century Gothic"/>
          <w:sz w:val="20"/>
        </w:rPr>
      </w:pPr>
    </w:p>
    <w:p w:rsidR="00805DEB" w:rsidRPr="007E35E0" w:rsidRDefault="00805DEB" w:rsidP="007E35E0">
      <w:pPr>
        <w:widowControl/>
        <w:autoSpaceDE w:val="0"/>
        <w:autoSpaceDN w:val="0"/>
        <w:adjustRightInd w:val="0"/>
        <w:rPr>
          <w:rFonts w:ascii="Century Gothic" w:hAnsi="Century Gothic" w:cs="Arial"/>
          <w:b/>
          <w:bCs/>
          <w:color w:val="000000"/>
          <w:sz w:val="20"/>
          <w:lang w:eastAsia="es-CO"/>
        </w:rPr>
      </w:pPr>
      <w:r w:rsidRPr="00805DEB">
        <w:rPr>
          <w:rFonts w:ascii="Century Gothic" w:hAnsi="Century Gothic" w:cs="Arial"/>
          <w:b/>
          <w:bCs/>
          <w:color w:val="000000"/>
          <w:sz w:val="20"/>
          <w:lang w:eastAsia="es-CO"/>
        </w:rPr>
        <w:t xml:space="preserve">LA EMPRESA Y SU ENTORNO </w:t>
      </w:r>
    </w:p>
    <w:p w:rsidR="00805DEB" w:rsidRPr="00805DEB" w:rsidRDefault="00805DEB" w:rsidP="007E35E0">
      <w:pPr>
        <w:widowControl/>
        <w:autoSpaceDE w:val="0"/>
        <w:autoSpaceDN w:val="0"/>
        <w:adjustRightInd w:val="0"/>
        <w:rPr>
          <w:rFonts w:ascii="Century Gothic" w:hAnsi="Century Gothic" w:cs="Arial"/>
          <w:color w:val="000000"/>
          <w:sz w:val="20"/>
          <w:lang w:eastAsia="es-CO"/>
        </w:rPr>
      </w:pPr>
    </w:p>
    <w:p w:rsidR="00805DEB" w:rsidRPr="007E35E0" w:rsidRDefault="00805DEB" w:rsidP="007E35E0">
      <w:pPr>
        <w:widowControl/>
        <w:autoSpaceDE w:val="0"/>
        <w:autoSpaceDN w:val="0"/>
        <w:adjustRightInd w:val="0"/>
        <w:rPr>
          <w:rFonts w:ascii="Century Gothic" w:hAnsi="Century Gothic" w:cs="Arial"/>
          <w:color w:val="000000"/>
          <w:sz w:val="20"/>
          <w:lang w:eastAsia="es-CO"/>
        </w:rPr>
      </w:pPr>
      <w:r w:rsidRPr="00805DEB">
        <w:rPr>
          <w:rFonts w:ascii="Century Gothic" w:hAnsi="Century Gothic" w:cs="Arial"/>
          <w:color w:val="000000"/>
          <w:sz w:val="20"/>
          <w:lang w:eastAsia="es-CO"/>
        </w:rPr>
        <w:t>El plan de negocios está incubado (da origen a la idea de negocio) en la cátedra de emprendi</w:t>
      </w:r>
      <w:r w:rsidRPr="007E35E0">
        <w:rPr>
          <w:rFonts w:ascii="Century Gothic" w:hAnsi="Century Gothic" w:cs="Arial"/>
          <w:color w:val="000000"/>
          <w:sz w:val="20"/>
          <w:lang w:eastAsia="es-CO"/>
        </w:rPr>
        <w:t xml:space="preserve">miento de la Universidad Católica de Colombia,  en donde los estudiantes </w:t>
      </w:r>
      <w:r w:rsidRPr="00805DEB">
        <w:rPr>
          <w:rFonts w:ascii="Century Gothic" w:hAnsi="Century Gothic" w:cs="Arial"/>
          <w:color w:val="000000"/>
          <w:sz w:val="20"/>
          <w:lang w:eastAsia="es-CO"/>
        </w:rPr>
        <w:t xml:space="preserve">manifestaron su interés por conocer la rentabilidad que puede ofrecer el ejercicio del reciclaje; a partir de aquí se empezó a investigar la disposición de la comunidad educativa para la realización del proyecto y el grado de conocimiento que se tenía sobre el proceso técnico del negocio. </w:t>
      </w:r>
    </w:p>
    <w:p w:rsidR="00805DEB" w:rsidRPr="00805DEB" w:rsidRDefault="00805DEB" w:rsidP="007E35E0">
      <w:pPr>
        <w:widowControl/>
        <w:autoSpaceDE w:val="0"/>
        <w:autoSpaceDN w:val="0"/>
        <w:adjustRightInd w:val="0"/>
        <w:rPr>
          <w:rFonts w:ascii="Century Gothic" w:hAnsi="Century Gothic" w:cs="Arial"/>
          <w:color w:val="000000"/>
          <w:sz w:val="20"/>
          <w:lang w:eastAsia="es-CO"/>
        </w:rPr>
      </w:pPr>
    </w:p>
    <w:p w:rsidR="00805DEB" w:rsidRPr="007E35E0" w:rsidRDefault="00805DEB" w:rsidP="007E35E0">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Por esta razón se realizó la encuesta que está en los Anexos A y B arrojando los siguientes resultados y para la que es importante tener presente la siguiente información:</w:t>
      </w:r>
    </w:p>
    <w:p w:rsidR="00805DEB" w:rsidRPr="007E35E0" w:rsidRDefault="00805DEB" w:rsidP="007E35E0">
      <w:pPr>
        <w:widowControl/>
        <w:autoSpaceDE w:val="0"/>
        <w:autoSpaceDN w:val="0"/>
        <w:adjustRightInd w:val="0"/>
        <w:rPr>
          <w:rFonts w:ascii="Century Gothic" w:hAnsi="Century Gothic" w:cs="Arial"/>
          <w:color w:val="000000"/>
          <w:sz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0"/>
      </w:tblGrid>
      <w:tr w:rsidR="00805DEB" w:rsidRPr="00805DEB" w:rsidTr="00805DEB">
        <w:tblPrEx>
          <w:tblCellMar>
            <w:top w:w="0" w:type="dxa"/>
            <w:bottom w:w="0" w:type="dxa"/>
          </w:tblCellMar>
        </w:tblPrEx>
        <w:trPr>
          <w:trHeight w:val="112"/>
        </w:trPr>
        <w:tc>
          <w:tcPr>
            <w:tcW w:w="8620" w:type="dxa"/>
          </w:tcPr>
          <w:p w:rsidR="00805DEB" w:rsidRPr="00805DEB" w:rsidRDefault="007E35E0" w:rsidP="007E35E0">
            <w:pPr>
              <w:widowControl/>
              <w:autoSpaceDE w:val="0"/>
              <w:autoSpaceDN w:val="0"/>
              <w:adjustRightInd w:val="0"/>
              <w:rPr>
                <w:rFonts w:ascii="Century Gothic" w:hAnsi="Century Gothic" w:cs="Arial"/>
                <w:color w:val="000000"/>
                <w:sz w:val="20"/>
                <w:lang w:eastAsia="es-CO"/>
              </w:rPr>
            </w:pPr>
            <w:r>
              <w:rPr>
                <w:rFonts w:ascii="Century Gothic" w:hAnsi="Century Gothic" w:cs="Arial"/>
                <w:b/>
                <w:bCs/>
                <w:color w:val="000000"/>
                <w:sz w:val="20"/>
                <w:lang w:eastAsia="es-CO"/>
              </w:rPr>
              <w:lastRenderedPageBreak/>
              <w:t xml:space="preserve">Cuadro1. </w:t>
            </w:r>
            <w:r w:rsidR="00805DEB" w:rsidRPr="00805DEB">
              <w:rPr>
                <w:rFonts w:ascii="Century Gothic" w:hAnsi="Century Gothic" w:cs="Arial"/>
                <w:b/>
                <w:bCs/>
                <w:color w:val="000000"/>
                <w:sz w:val="20"/>
                <w:lang w:eastAsia="es-CO"/>
              </w:rPr>
              <w:t xml:space="preserve">Datos metodológicos de la encuesta Población por </w:t>
            </w:r>
            <w:r w:rsidR="00C91995" w:rsidRPr="007E35E0">
              <w:rPr>
                <w:rFonts w:ascii="Century Gothic" w:hAnsi="Century Gothic" w:cs="Arial"/>
                <w:b/>
                <w:bCs/>
                <w:color w:val="000000"/>
                <w:sz w:val="20"/>
                <w:lang w:eastAsia="es-CO"/>
              </w:rPr>
              <w:t>encuestar:</w:t>
            </w:r>
            <w:r w:rsidR="00805DEB" w:rsidRPr="00805DEB">
              <w:rPr>
                <w:rFonts w:ascii="Century Gothic" w:hAnsi="Century Gothic" w:cs="Arial"/>
                <w:b/>
                <w:bCs/>
                <w:color w:val="000000"/>
                <w:sz w:val="20"/>
                <w:lang w:eastAsia="es-CO"/>
              </w:rPr>
              <w:t xml:space="preserve"> </w:t>
            </w:r>
            <w:r w:rsidR="00805DEB" w:rsidRPr="00805DEB">
              <w:rPr>
                <w:rFonts w:ascii="Century Gothic" w:hAnsi="Century Gothic" w:cs="Arial"/>
                <w:color w:val="000000"/>
                <w:sz w:val="20"/>
                <w:lang w:eastAsia="es-CO"/>
              </w:rPr>
              <w:t xml:space="preserve">242 estudiantes de la </w:t>
            </w:r>
            <w:r w:rsidR="00805DEB" w:rsidRPr="007E35E0">
              <w:rPr>
                <w:rFonts w:ascii="Century Gothic" w:hAnsi="Century Gothic" w:cs="Arial"/>
                <w:color w:val="000000"/>
                <w:sz w:val="20"/>
                <w:lang w:eastAsia="es-CO"/>
              </w:rPr>
              <w:t>Universidad Católica de Colombia.</w:t>
            </w:r>
          </w:p>
        </w:tc>
      </w:tr>
      <w:tr w:rsidR="00805DEB" w:rsidRPr="00805DEB" w:rsidTr="00805DEB">
        <w:tblPrEx>
          <w:tblCellMar>
            <w:top w:w="0" w:type="dxa"/>
            <w:bottom w:w="0" w:type="dxa"/>
          </w:tblCellMar>
        </w:tblPrEx>
        <w:trPr>
          <w:trHeight w:val="392"/>
        </w:trPr>
        <w:tc>
          <w:tcPr>
            <w:tcW w:w="8620" w:type="dxa"/>
          </w:tcPr>
          <w:p w:rsidR="00805DEB" w:rsidRPr="00805DEB" w:rsidRDefault="00805DEB" w:rsidP="007E35E0">
            <w:pPr>
              <w:widowControl/>
              <w:autoSpaceDE w:val="0"/>
              <w:autoSpaceDN w:val="0"/>
              <w:adjustRightInd w:val="0"/>
              <w:rPr>
                <w:rFonts w:ascii="Century Gothic" w:hAnsi="Century Gothic" w:cs="Arial"/>
                <w:color w:val="000000"/>
                <w:sz w:val="20"/>
                <w:lang w:eastAsia="es-CO"/>
              </w:rPr>
            </w:pPr>
            <w:r w:rsidRPr="00805DEB">
              <w:rPr>
                <w:rFonts w:ascii="Century Gothic" w:hAnsi="Century Gothic" w:cs="Arial"/>
                <w:b/>
                <w:bCs/>
                <w:color w:val="000000"/>
                <w:sz w:val="20"/>
                <w:lang w:eastAsia="es-CO"/>
              </w:rPr>
              <w:t xml:space="preserve">Muestra: </w:t>
            </w:r>
            <w:r w:rsidRPr="00805DEB">
              <w:rPr>
                <w:rFonts w:ascii="Century Gothic" w:hAnsi="Century Gothic" w:cs="Arial"/>
                <w:color w:val="000000"/>
                <w:sz w:val="20"/>
                <w:lang w:eastAsia="es-CO"/>
              </w:rPr>
              <w:t xml:space="preserve">La muestra que se tomó fueron 80 Estudiantes, calculados con un nivel de confianza de 95% y un margen de error del 5% </w:t>
            </w:r>
          </w:p>
        </w:tc>
      </w:tr>
      <w:tr w:rsidR="00805DEB" w:rsidRPr="00805DEB" w:rsidTr="00805DEB">
        <w:tblPrEx>
          <w:tblCellMar>
            <w:top w:w="0" w:type="dxa"/>
            <w:bottom w:w="0" w:type="dxa"/>
          </w:tblCellMar>
        </w:tblPrEx>
        <w:trPr>
          <w:trHeight w:val="112"/>
        </w:trPr>
        <w:tc>
          <w:tcPr>
            <w:tcW w:w="8620" w:type="dxa"/>
          </w:tcPr>
          <w:p w:rsidR="00805DEB" w:rsidRPr="00805DEB" w:rsidRDefault="00805DEB" w:rsidP="007E35E0">
            <w:pPr>
              <w:widowControl/>
              <w:autoSpaceDE w:val="0"/>
              <w:autoSpaceDN w:val="0"/>
              <w:adjustRightInd w:val="0"/>
              <w:rPr>
                <w:rFonts w:ascii="Century Gothic" w:hAnsi="Century Gothic" w:cs="Arial"/>
                <w:color w:val="000000"/>
                <w:sz w:val="20"/>
                <w:lang w:eastAsia="es-CO"/>
              </w:rPr>
            </w:pPr>
            <w:r w:rsidRPr="00805DEB">
              <w:rPr>
                <w:rFonts w:ascii="Century Gothic" w:hAnsi="Century Gothic" w:cs="Arial"/>
                <w:b/>
                <w:bCs/>
                <w:color w:val="000000"/>
                <w:sz w:val="20"/>
                <w:lang w:eastAsia="es-CO"/>
              </w:rPr>
              <w:t xml:space="preserve">Tipo de encuesta: </w:t>
            </w:r>
            <w:r w:rsidRPr="00805DEB">
              <w:rPr>
                <w:rFonts w:ascii="Century Gothic" w:hAnsi="Century Gothic" w:cs="Arial"/>
                <w:color w:val="000000"/>
                <w:sz w:val="20"/>
                <w:lang w:eastAsia="es-CO"/>
              </w:rPr>
              <w:t xml:space="preserve">Cuantitativa </w:t>
            </w:r>
          </w:p>
        </w:tc>
      </w:tr>
    </w:tbl>
    <w:p w:rsidR="00805DEB" w:rsidRPr="007E35E0" w:rsidRDefault="00805DEB" w:rsidP="007E35E0">
      <w:pPr>
        <w:widowControl/>
        <w:autoSpaceDE w:val="0"/>
        <w:autoSpaceDN w:val="0"/>
        <w:adjustRightInd w:val="0"/>
        <w:rPr>
          <w:rFonts w:ascii="Century Gothic" w:hAnsi="Century Gothic" w:cs="Arial"/>
          <w:color w:val="000000"/>
          <w:sz w:val="20"/>
          <w:lang w:eastAsia="es-CO"/>
        </w:rPr>
      </w:pPr>
    </w:p>
    <w:p w:rsidR="00805DEB" w:rsidRPr="00805DEB" w:rsidRDefault="00805DEB" w:rsidP="007E35E0">
      <w:pPr>
        <w:widowControl/>
        <w:autoSpaceDE w:val="0"/>
        <w:autoSpaceDN w:val="0"/>
        <w:adjustRightInd w:val="0"/>
        <w:rPr>
          <w:rFonts w:ascii="Century Gothic" w:hAnsi="Century Gothic" w:cs="Arial"/>
          <w:color w:val="000000"/>
          <w:sz w:val="20"/>
          <w:lang w:eastAsia="es-CO"/>
        </w:rPr>
      </w:pPr>
    </w:p>
    <w:p w:rsidR="00805DEB" w:rsidRPr="00805DEB" w:rsidRDefault="00805DEB" w:rsidP="007E35E0">
      <w:pPr>
        <w:widowControl/>
        <w:autoSpaceDE w:val="0"/>
        <w:autoSpaceDN w:val="0"/>
        <w:adjustRightInd w:val="0"/>
        <w:rPr>
          <w:rFonts w:ascii="Century Gothic" w:hAnsi="Century Gothic" w:cs="Arial"/>
          <w:color w:val="000000"/>
          <w:sz w:val="20"/>
          <w:lang w:eastAsia="es-CO"/>
        </w:rPr>
      </w:pPr>
      <w:r w:rsidRPr="00805DEB">
        <w:rPr>
          <w:rFonts w:ascii="Century Gothic" w:hAnsi="Century Gothic" w:cs="Arial"/>
          <w:b/>
          <w:bCs/>
          <w:color w:val="000000"/>
          <w:sz w:val="20"/>
          <w:lang w:eastAsia="es-CO"/>
        </w:rPr>
        <w:t xml:space="preserve">Materiales aportados para el reciclaje de los productos. </w:t>
      </w:r>
    </w:p>
    <w:p w:rsidR="00805DEB" w:rsidRPr="007E35E0" w:rsidRDefault="00805DEB" w:rsidP="007E35E0">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Con el ánimo de medir la variedad de materiales que pueden ser reciclados y que tienen como destino su venta final, se les preguntó a los alumnos por el material que podrían aportar a la recicladora para ser vendido y se encontró que el </w:t>
      </w:r>
      <w:r w:rsidR="00C91995" w:rsidRPr="007E35E0">
        <w:rPr>
          <w:rFonts w:ascii="Century Gothic" w:hAnsi="Century Gothic" w:cs="Arial"/>
          <w:color w:val="000000"/>
          <w:sz w:val="20"/>
          <w:lang w:eastAsia="es-CO"/>
        </w:rPr>
        <w:t>47</w:t>
      </w:r>
      <w:r w:rsidRPr="007E35E0">
        <w:rPr>
          <w:rFonts w:ascii="Century Gothic" w:hAnsi="Century Gothic" w:cs="Arial"/>
          <w:color w:val="000000"/>
          <w:sz w:val="20"/>
          <w:lang w:eastAsia="es-CO"/>
        </w:rPr>
        <w:t>% de los alumnos contribui</w:t>
      </w:r>
      <w:r w:rsidR="00C91995" w:rsidRPr="007E35E0">
        <w:rPr>
          <w:rFonts w:ascii="Century Gothic" w:hAnsi="Century Gothic" w:cs="Arial"/>
          <w:color w:val="000000"/>
          <w:sz w:val="20"/>
          <w:lang w:eastAsia="es-CO"/>
        </w:rPr>
        <w:t>rían en el reciclaje de papel</w:t>
      </w:r>
      <w:r w:rsidRPr="007E35E0">
        <w:rPr>
          <w:rFonts w:ascii="Century Gothic" w:hAnsi="Century Gothic" w:cs="Arial"/>
          <w:color w:val="000000"/>
          <w:sz w:val="20"/>
          <w:lang w:eastAsia="es-CO"/>
        </w:rPr>
        <w:t>, el 2</w:t>
      </w:r>
      <w:r w:rsidR="00C91995" w:rsidRPr="007E35E0">
        <w:rPr>
          <w:rFonts w:ascii="Century Gothic" w:hAnsi="Century Gothic" w:cs="Arial"/>
          <w:color w:val="000000"/>
          <w:sz w:val="20"/>
          <w:lang w:eastAsia="es-CO"/>
        </w:rPr>
        <w:t>5</w:t>
      </w:r>
      <w:r w:rsidRPr="007E35E0">
        <w:rPr>
          <w:rFonts w:ascii="Century Gothic" w:hAnsi="Century Gothic" w:cs="Arial"/>
          <w:color w:val="000000"/>
          <w:sz w:val="20"/>
          <w:lang w:eastAsia="es-CO"/>
        </w:rPr>
        <w:t xml:space="preserve">% aportaría </w:t>
      </w:r>
      <w:r w:rsidR="00C91995" w:rsidRPr="007E35E0">
        <w:rPr>
          <w:rFonts w:ascii="Century Gothic" w:hAnsi="Century Gothic" w:cs="Arial"/>
          <w:color w:val="000000"/>
          <w:sz w:val="20"/>
          <w:lang w:eastAsia="es-CO"/>
        </w:rPr>
        <w:t>materiales de vidrio, el 20</w:t>
      </w:r>
      <w:r w:rsidRPr="007E35E0">
        <w:rPr>
          <w:rFonts w:ascii="Century Gothic" w:hAnsi="Century Gothic" w:cs="Arial"/>
          <w:color w:val="000000"/>
          <w:sz w:val="20"/>
          <w:lang w:eastAsia="es-CO"/>
        </w:rPr>
        <w:t>% estar</w:t>
      </w:r>
      <w:r w:rsidR="00C91995" w:rsidRPr="007E35E0">
        <w:rPr>
          <w:rFonts w:ascii="Century Gothic" w:hAnsi="Century Gothic" w:cs="Arial"/>
          <w:color w:val="000000"/>
          <w:sz w:val="20"/>
          <w:lang w:eastAsia="es-CO"/>
        </w:rPr>
        <w:t>ía dispuesto a reciclar plástico y el 3% reciclaría aluminio.</w:t>
      </w:r>
    </w:p>
    <w:p w:rsidR="00C91995" w:rsidRPr="007E35E0" w:rsidRDefault="00C91995" w:rsidP="007E35E0">
      <w:pPr>
        <w:widowControl/>
        <w:autoSpaceDE w:val="0"/>
        <w:autoSpaceDN w:val="0"/>
        <w:adjustRightInd w:val="0"/>
        <w:rPr>
          <w:rFonts w:ascii="Century Gothic" w:hAnsi="Century Gothic" w:cs="Arial"/>
          <w:color w:val="000000"/>
          <w:sz w:val="20"/>
          <w:lang w:eastAsia="es-CO"/>
        </w:rPr>
      </w:pPr>
    </w:p>
    <w:p w:rsidR="00805DEB" w:rsidRPr="007E35E0" w:rsidRDefault="00805DEB" w:rsidP="007E35E0">
      <w:pPr>
        <w:widowControl/>
        <w:autoSpaceDE w:val="0"/>
        <w:autoSpaceDN w:val="0"/>
        <w:adjustRightInd w:val="0"/>
        <w:rPr>
          <w:rFonts w:ascii="Century Gothic" w:hAnsi="Century Gothic" w:cs="Arial"/>
          <w:color w:val="000000"/>
          <w:sz w:val="20"/>
          <w:lang w:eastAsia="es-CO"/>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2693"/>
      </w:tblGrid>
      <w:tr w:rsidR="00805DEB" w:rsidRPr="00805DEB" w:rsidTr="00C91995">
        <w:tblPrEx>
          <w:tblCellMar>
            <w:top w:w="0" w:type="dxa"/>
            <w:bottom w:w="0" w:type="dxa"/>
          </w:tblCellMar>
        </w:tblPrEx>
        <w:trPr>
          <w:trHeight w:val="112"/>
        </w:trPr>
        <w:tc>
          <w:tcPr>
            <w:tcW w:w="5499" w:type="dxa"/>
            <w:gridSpan w:val="2"/>
          </w:tcPr>
          <w:p w:rsidR="00805DEB" w:rsidRPr="00805DEB" w:rsidRDefault="007E35E0" w:rsidP="007E35E0">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b/>
                <w:bCs/>
                <w:color w:val="000000"/>
                <w:sz w:val="20"/>
                <w:lang w:eastAsia="es-CO"/>
              </w:rPr>
              <w:t>Cuadro</w:t>
            </w:r>
            <w:r>
              <w:rPr>
                <w:rFonts w:ascii="Century Gothic" w:hAnsi="Century Gothic" w:cs="Arial"/>
                <w:b/>
                <w:bCs/>
                <w:color w:val="000000"/>
                <w:sz w:val="20"/>
                <w:lang w:eastAsia="es-CO"/>
              </w:rPr>
              <w:t xml:space="preserve"> 2.</w:t>
            </w:r>
            <w:r w:rsidRPr="007E35E0">
              <w:rPr>
                <w:rFonts w:ascii="Century Gothic" w:hAnsi="Century Gothic" w:cs="Arial"/>
                <w:b/>
                <w:bCs/>
                <w:color w:val="000000"/>
                <w:sz w:val="20"/>
                <w:lang w:eastAsia="es-CO"/>
              </w:rPr>
              <w:t xml:space="preserve"> </w:t>
            </w:r>
            <w:r w:rsidR="00805DEB" w:rsidRPr="00805DEB">
              <w:rPr>
                <w:rFonts w:ascii="Century Gothic" w:hAnsi="Century Gothic" w:cs="Arial"/>
                <w:b/>
                <w:bCs/>
                <w:color w:val="000000"/>
                <w:sz w:val="20"/>
                <w:lang w:eastAsia="es-CO"/>
              </w:rPr>
              <w:t xml:space="preserve"> Porcentaje de materiales por aportar para el plan de negocio TABLA DE DATOS </w:t>
            </w:r>
          </w:p>
        </w:tc>
      </w:tr>
      <w:tr w:rsidR="00805DEB" w:rsidRPr="00805DEB" w:rsidTr="00C91995">
        <w:tblPrEx>
          <w:tblCellMar>
            <w:top w:w="0" w:type="dxa"/>
            <w:bottom w:w="0" w:type="dxa"/>
          </w:tblCellMar>
        </w:tblPrEx>
        <w:trPr>
          <w:trHeight w:val="112"/>
        </w:trPr>
        <w:tc>
          <w:tcPr>
            <w:tcW w:w="2806" w:type="dxa"/>
          </w:tcPr>
          <w:p w:rsidR="00805DEB" w:rsidRPr="00805DEB" w:rsidRDefault="00805DEB" w:rsidP="007E35E0">
            <w:pPr>
              <w:widowControl/>
              <w:autoSpaceDE w:val="0"/>
              <w:autoSpaceDN w:val="0"/>
              <w:adjustRightInd w:val="0"/>
              <w:rPr>
                <w:rFonts w:ascii="Century Gothic" w:hAnsi="Century Gothic" w:cs="Arial"/>
                <w:color w:val="000000"/>
                <w:sz w:val="20"/>
                <w:lang w:eastAsia="es-CO"/>
              </w:rPr>
            </w:pPr>
            <w:r w:rsidRPr="00805DEB">
              <w:rPr>
                <w:rFonts w:ascii="Century Gothic" w:hAnsi="Century Gothic" w:cs="Arial"/>
                <w:b/>
                <w:bCs/>
                <w:color w:val="000000"/>
                <w:sz w:val="20"/>
                <w:lang w:eastAsia="es-CO"/>
              </w:rPr>
              <w:t xml:space="preserve">Material </w:t>
            </w:r>
          </w:p>
        </w:tc>
        <w:tc>
          <w:tcPr>
            <w:tcW w:w="2693" w:type="dxa"/>
          </w:tcPr>
          <w:p w:rsidR="00805DEB" w:rsidRPr="00805DEB" w:rsidRDefault="00805DEB" w:rsidP="007E35E0">
            <w:pPr>
              <w:widowControl/>
              <w:autoSpaceDE w:val="0"/>
              <w:autoSpaceDN w:val="0"/>
              <w:adjustRightInd w:val="0"/>
              <w:rPr>
                <w:rFonts w:ascii="Century Gothic" w:hAnsi="Century Gothic" w:cs="Arial"/>
                <w:color w:val="000000"/>
                <w:sz w:val="20"/>
                <w:lang w:eastAsia="es-CO"/>
              </w:rPr>
            </w:pPr>
            <w:r w:rsidRPr="00805DEB">
              <w:rPr>
                <w:rFonts w:ascii="Century Gothic" w:hAnsi="Century Gothic" w:cs="Arial"/>
                <w:b/>
                <w:bCs/>
                <w:color w:val="000000"/>
                <w:sz w:val="20"/>
                <w:lang w:eastAsia="es-CO"/>
              </w:rPr>
              <w:t xml:space="preserve">Porcentaje </w:t>
            </w:r>
          </w:p>
        </w:tc>
      </w:tr>
      <w:tr w:rsidR="00805DEB" w:rsidRPr="00805DEB" w:rsidTr="00C91995">
        <w:tblPrEx>
          <w:tblCellMar>
            <w:top w:w="0" w:type="dxa"/>
            <w:bottom w:w="0" w:type="dxa"/>
          </w:tblCellMar>
        </w:tblPrEx>
        <w:trPr>
          <w:trHeight w:val="112"/>
        </w:trPr>
        <w:tc>
          <w:tcPr>
            <w:tcW w:w="2806" w:type="dxa"/>
          </w:tcPr>
          <w:p w:rsidR="00805DEB" w:rsidRPr="00805DEB" w:rsidRDefault="00805DEB" w:rsidP="007E35E0">
            <w:pPr>
              <w:widowControl/>
              <w:autoSpaceDE w:val="0"/>
              <w:autoSpaceDN w:val="0"/>
              <w:adjustRightInd w:val="0"/>
              <w:rPr>
                <w:rFonts w:ascii="Century Gothic" w:hAnsi="Century Gothic" w:cs="Arial"/>
                <w:color w:val="000000"/>
                <w:sz w:val="20"/>
                <w:lang w:eastAsia="es-CO"/>
              </w:rPr>
            </w:pPr>
            <w:r w:rsidRPr="00805DEB">
              <w:rPr>
                <w:rFonts w:ascii="Century Gothic" w:hAnsi="Century Gothic" w:cs="Arial"/>
                <w:b/>
                <w:bCs/>
                <w:color w:val="000000"/>
                <w:sz w:val="20"/>
                <w:lang w:eastAsia="es-CO"/>
              </w:rPr>
              <w:t xml:space="preserve">Aluminio </w:t>
            </w:r>
          </w:p>
        </w:tc>
        <w:tc>
          <w:tcPr>
            <w:tcW w:w="2693" w:type="dxa"/>
          </w:tcPr>
          <w:p w:rsidR="00805DEB" w:rsidRPr="00805DEB" w:rsidRDefault="00805DEB" w:rsidP="007E35E0">
            <w:pPr>
              <w:widowControl/>
              <w:autoSpaceDE w:val="0"/>
              <w:autoSpaceDN w:val="0"/>
              <w:adjustRightInd w:val="0"/>
              <w:rPr>
                <w:rFonts w:ascii="Century Gothic" w:hAnsi="Century Gothic" w:cs="Arial"/>
                <w:color w:val="000000"/>
                <w:sz w:val="20"/>
                <w:lang w:eastAsia="es-CO"/>
              </w:rPr>
            </w:pPr>
            <w:r w:rsidRPr="00805DEB">
              <w:rPr>
                <w:rFonts w:ascii="Century Gothic" w:hAnsi="Century Gothic" w:cs="Arial"/>
                <w:b/>
                <w:bCs/>
                <w:color w:val="000000"/>
                <w:sz w:val="20"/>
                <w:lang w:eastAsia="es-CO"/>
              </w:rPr>
              <w:t xml:space="preserve"> </w:t>
            </w:r>
            <w:r w:rsidR="00C91995" w:rsidRPr="007E35E0">
              <w:rPr>
                <w:rFonts w:ascii="Century Gothic" w:hAnsi="Century Gothic" w:cs="Arial"/>
                <w:b/>
                <w:bCs/>
                <w:color w:val="000000"/>
                <w:sz w:val="20"/>
                <w:lang w:eastAsia="es-CO"/>
              </w:rPr>
              <w:t>3%</w:t>
            </w:r>
          </w:p>
        </w:tc>
      </w:tr>
      <w:tr w:rsidR="00805DEB" w:rsidRPr="00805DEB" w:rsidTr="00C91995">
        <w:tblPrEx>
          <w:tblCellMar>
            <w:top w:w="0" w:type="dxa"/>
            <w:bottom w:w="0" w:type="dxa"/>
          </w:tblCellMar>
        </w:tblPrEx>
        <w:trPr>
          <w:trHeight w:val="112"/>
        </w:trPr>
        <w:tc>
          <w:tcPr>
            <w:tcW w:w="2806" w:type="dxa"/>
          </w:tcPr>
          <w:p w:rsidR="00805DEB" w:rsidRPr="00805DEB" w:rsidRDefault="00C91995" w:rsidP="007E35E0">
            <w:pPr>
              <w:widowControl/>
              <w:autoSpaceDE w:val="0"/>
              <w:autoSpaceDN w:val="0"/>
              <w:adjustRightInd w:val="0"/>
              <w:rPr>
                <w:rFonts w:ascii="Century Gothic" w:hAnsi="Century Gothic" w:cs="Arial"/>
                <w:color w:val="000000"/>
                <w:sz w:val="20"/>
                <w:lang w:eastAsia="es-CO"/>
              </w:rPr>
            </w:pPr>
            <w:r w:rsidRPr="00805DEB">
              <w:rPr>
                <w:rFonts w:ascii="Century Gothic" w:hAnsi="Century Gothic" w:cs="Arial"/>
                <w:b/>
                <w:bCs/>
                <w:color w:val="000000"/>
                <w:sz w:val="20"/>
                <w:lang w:eastAsia="es-CO"/>
              </w:rPr>
              <w:t>Vidrio</w:t>
            </w:r>
          </w:p>
        </w:tc>
        <w:tc>
          <w:tcPr>
            <w:tcW w:w="2693" w:type="dxa"/>
          </w:tcPr>
          <w:p w:rsidR="00805DEB" w:rsidRPr="00805DEB" w:rsidRDefault="00C91995" w:rsidP="007E35E0">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b/>
                <w:bCs/>
                <w:color w:val="000000"/>
                <w:sz w:val="20"/>
                <w:lang w:eastAsia="es-CO"/>
              </w:rPr>
              <w:t>25%</w:t>
            </w:r>
          </w:p>
        </w:tc>
      </w:tr>
      <w:tr w:rsidR="00805DEB" w:rsidRPr="00805DEB" w:rsidTr="00C91995">
        <w:tblPrEx>
          <w:tblCellMar>
            <w:top w:w="0" w:type="dxa"/>
            <w:bottom w:w="0" w:type="dxa"/>
          </w:tblCellMar>
        </w:tblPrEx>
        <w:trPr>
          <w:trHeight w:val="112"/>
        </w:trPr>
        <w:tc>
          <w:tcPr>
            <w:tcW w:w="2806" w:type="dxa"/>
          </w:tcPr>
          <w:p w:rsidR="00805DEB" w:rsidRPr="00805DEB" w:rsidRDefault="00C91995" w:rsidP="007E35E0">
            <w:pPr>
              <w:widowControl/>
              <w:autoSpaceDE w:val="0"/>
              <w:autoSpaceDN w:val="0"/>
              <w:adjustRightInd w:val="0"/>
              <w:rPr>
                <w:rFonts w:ascii="Century Gothic" w:hAnsi="Century Gothic" w:cs="Arial"/>
                <w:color w:val="000000"/>
                <w:sz w:val="20"/>
                <w:lang w:eastAsia="es-CO"/>
              </w:rPr>
            </w:pPr>
            <w:r w:rsidRPr="00805DEB">
              <w:rPr>
                <w:rFonts w:ascii="Century Gothic" w:hAnsi="Century Gothic" w:cs="Arial"/>
                <w:b/>
                <w:bCs/>
                <w:color w:val="000000"/>
                <w:sz w:val="20"/>
                <w:lang w:eastAsia="es-CO"/>
              </w:rPr>
              <w:t>Plástico</w:t>
            </w:r>
          </w:p>
        </w:tc>
        <w:tc>
          <w:tcPr>
            <w:tcW w:w="2693" w:type="dxa"/>
          </w:tcPr>
          <w:p w:rsidR="00805DEB" w:rsidRPr="00805DEB" w:rsidRDefault="00C91995" w:rsidP="007E35E0">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b/>
                <w:bCs/>
                <w:color w:val="000000"/>
                <w:sz w:val="20"/>
                <w:lang w:eastAsia="es-CO"/>
              </w:rPr>
              <w:t>20%</w:t>
            </w:r>
            <w:r w:rsidR="00805DEB" w:rsidRPr="00805DEB">
              <w:rPr>
                <w:rFonts w:ascii="Century Gothic" w:hAnsi="Century Gothic" w:cs="Arial"/>
                <w:b/>
                <w:bCs/>
                <w:color w:val="000000"/>
                <w:sz w:val="20"/>
                <w:lang w:eastAsia="es-CO"/>
              </w:rPr>
              <w:t xml:space="preserve"> </w:t>
            </w:r>
          </w:p>
        </w:tc>
      </w:tr>
      <w:tr w:rsidR="00805DEB" w:rsidRPr="007E35E0" w:rsidTr="00C91995">
        <w:tblPrEx>
          <w:tblCellMar>
            <w:top w:w="0" w:type="dxa"/>
            <w:left w:w="70" w:type="dxa"/>
            <w:bottom w:w="0" w:type="dxa"/>
            <w:right w:w="70" w:type="dxa"/>
          </w:tblCellMar>
        </w:tblPrEx>
        <w:trPr>
          <w:trHeight w:val="245"/>
        </w:trPr>
        <w:tc>
          <w:tcPr>
            <w:tcW w:w="2806" w:type="dxa"/>
            <w:shd w:val="clear" w:color="auto" w:fill="auto"/>
          </w:tcPr>
          <w:p w:rsidR="00805DEB" w:rsidRPr="007E35E0" w:rsidRDefault="00C91995" w:rsidP="007E35E0">
            <w:pPr>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Papel</w:t>
            </w:r>
          </w:p>
        </w:tc>
        <w:tc>
          <w:tcPr>
            <w:tcW w:w="2693" w:type="dxa"/>
          </w:tcPr>
          <w:p w:rsidR="00805DEB" w:rsidRPr="007E35E0" w:rsidRDefault="00C91995" w:rsidP="007E35E0">
            <w:pPr>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47%</w:t>
            </w:r>
          </w:p>
        </w:tc>
      </w:tr>
    </w:tbl>
    <w:p w:rsidR="00805DEB" w:rsidRPr="007E35E0" w:rsidRDefault="00805DEB" w:rsidP="007E35E0">
      <w:pPr>
        <w:widowControl/>
        <w:autoSpaceDE w:val="0"/>
        <w:autoSpaceDN w:val="0"/>
        <w:adjustRightInd w:val="0"/>
        <w:rPr>
          <w:rFonts w:ascii="Century Gothic" w:hAnsi="Century Gothic" w:cs="Arial"/>
          <w:color w:val="000000"/>
          <w:sz w:val="20"/>
          <w:lang w:eastAsia="es-CO"/>
        </w:rPr>
      </w:pPr>
    </w:p>
    <w:p w:rsidR="00C91995" w:rsidRPr="007E35E0" w:rsidRDefault="00C91995" w:rsidP="007E35E0">
      <w:pPr>
        <w:widowControl/>
        <w:autoSpaceDE w:val="0"/>
        <w:autoSpaceDN w:val="0"/>
        <w:adjustRightInd w:val="0"/>
        <w:rPr>
          <w:rFonts w:ascii="Century Gothic" w:hAnsi="Century Gothic" w:cs="Arial"/>
          <w:color w:val="000000"/>
          <w:sz w:val="20"/>
          <w:lang w:eastAsia="es-CO"/>
        </w:rPr>
      </w:pPr>
    </w:p>
    <w:p w:rsidR="00C91995" w:rsidRPr="007E35E0" w:rsidRDefault="00C91995" w:rsidP="007E35E0">
      <w:pPr>
        <w:widowControl/>
        <w:autoSpaceDE w:val="0"/>
        <w:autoSpaceDN w:val="0"/>
        <w:adjustRightInd w:val="0"/>
        <w:rPr>
          <w:rFonts w:ascii="Century Gothic" w:hAnsi="Century Gothic" w:cs="Arial"/>
          <w:b/>
          <w:bCs/>
          <w:color w:val="000000"/>
          <w:sz w:val="20"/>
          <w:lang w:eastAsia="es-CO"/>
        </w:rPr>
      </w:pPr>
      <w:r w:rsidRPr="00C91995">
        <w:rPr>
          <w:rFonts w:ascii="Century Gothic" w:hAnsi="Century Gothic" w:cs="Arial"/>
          <w:b/>
          <w:bCs/>
          <w:color w:val="000000"/>
          <w:sz w:val="20"/>
          <w:lang w:eastAsia="es-CO"/>
        </w:rPr>
        <w:t xml:space="preserve">Ventajas competitivas </w:t>
      </w:r>
    </w:p>
    <w:p w:rsidR="00C91995" w:rsidRPr="00C91995" w:rsidRDefault="00C91995" w:rsidP="007E35E0">
      <w:pPr>
        <w:widowControl/>
        <w:autoSpaceDE w:val="0"/>
        <w:autoSpaceDN w:val="0"/>
        <w:adjustRightInd w:val="0"/>
        <w:rPr>
          <w:rFonts w:ascii="Century Gothic" w:hAnsi="Century Gothic" w:cs="Arial"/>
          <w:color w:val="000000"/>
          <w:sz w:val="20"/>
          <w:lang w:eastAsia="es-CO"/>
        </w:rPr>
      </w:pPr>
    </w:p>
    <w:p w:rsidR="00C91995" w:rsidRPr="007E35E0" w:rsidRDefault="00C91995" w:rsidP="007E35E0">
      <w:pPr>
        <w:pStyle w:val="Prrafodelista"/>
        <w:widowControl/>
        <w:numPr>
          <w:ilvl w:val="0"/>
          <w:numId w:val="38"/>
        </w:numPr>
        <w:autoSpaceDE w:val="0"/>
        <w:autoSpaceDN w:val="0"/>
        <w:adjustRightInd w:val="0"/>
        <w:spacing w:after="37"/>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Se cuenta con la ayuda de profesionales (docentes de la Universidad), como supervisores para la asesoría en la creación y puesta en marcha de la recicladora. </w:t>
      </w:r>
    </w:p>
    <w:p w:rsidR="00C91995" w:rsidRPr="007E35E0" w:rsidRDefault="00C91995" w:rsidP="007E35E0">
      <w:pPr>
        <w:rPr>
          <w:rFonts w:ascii="Century Gothic" w:hAnsi="Century Gothic" w:cs="Arial"/>
          <w:color w:val="000000"/>
          <w:sz w:val="20"/>
          <w:lang w:eastAsia="es-CO"/>
        </w:rPr>
      </w:pPr>
    </w:p>
    <w:p w:rsidR="00C91995" w:rsidRPr="007E35E0" w:rsidRDefault="00C91995" w:rsidP="007E35E0">
      <w:pPr>
        <w:pStyle w:val="Prrafodelista"/>
        <w:widowControl/>
        <w:numPr>
          <w:ilvl w:val="0"/>
          <w:numId w:val="38"/>
        </w:numPr>
        <w:autoSpaceDE w:val="0"/>
        <w:autoSpaceDN w:val="0"/>
        <w:adjustRightInd w:val="0"/>
        <w:spacing w:after="37"/>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La inversión inicial del proyecto no requiere de grandes desembolsos en maquinaria, equipos e instalaciones locativas. </w:t>
      </w:r>
    </w:p>
    <w:p w:rsidR="00C91995" w:rsidRPr="007E35E0" w:rsidRDefault="00C91995" w:rsidP="007E35E0">
      <w:pPr>
        <w:pStyle w:val="Prrafodelista"/>
        <w:rPr>
          <w:rFonts w:ascii="Century Gothic" w:hAnsi="Century Gothic" w:cs="Arial"/>
          <w:color w:val="000000"/>
          <w:sz w:val="20"/>
          <w:lang w:eastAsia="es-CO"/>
        </w:rPr>
      </w:pPr>
    </w:p>
    <w:p w:rsidR="00C91995" w:rsidRPr="007E35E0" w:rsidRDefault="00C91995" w:rsidP="007E35E0">
      <w:pPr>
        <w:pStyle w:val="Prrafodelista"/>
        <w:widowControl/>
        <w:numPr>
          <w:ilvl w:val="0"/>
          <w:numId w:val="38"/>
        </w:numPr>
        <w:autoSpaceDE w:val="0"/>
        <w:autoSpaceDN w:val="0"/>
        <w:adjustRightInd w:val="0"/>
        <w:spacing w:after="37"/>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Establecer un sistema de calidad, brindando asesoría técnica gratuita hacia los productores (estudiantes y sus familias). </w:t>
      </w:r>
    </w:p>
    <w:p w:rsidR="00C91995" w:rsidRPr="007E35E0" w:rsidRDefault="00C91995" w:rsidP="007E35E0">
      <w:pPr>
        <w:pStyle w:val="Prrafodelista"/>
        <w:rPr>
          <w:rFonts w:ascii="Century Gothic" w:hAnsi="Century Gothic" w:cs="Arial"/>
          <w:color w:val="000000"/>
          <w:sz w:val="20"/>
          <w:lang w:eastAsia="es-CO"/>
        </w:rPr>
      </w:pPr>
    </w:p>
    <w:p w:rsidR="00C91995" w:rsidRPr="007E35E0" w:rsidRDefault="00C91995" w:rsidP="007E35E0">
      <w:pPr>
        <w:pStyle w:val="Prrafodelista"/>
        <w:widowControl/>
        <w:autoSpaceDE w:val="0"/>
        <w:autoSpaceDN w:val="0"/>
        <w:adjustRightInd w:val="0"/>
        <w:spacing w:after="37"/>
        <w:rPr>
          <w:rFonts w:ascii="Century Gothic" w:hAnsi="Century Gothic" w:cs="Arial"/>
          <w:color w:val="000000"/>
          <w:sz w:val="20"/>
          <w:lang w:eastAsia="es-CO"/>
        </w:rPr>
      </w:pPr>
    </w:p>
    <w:p w:rsidR="00C91995" w:rsidRPr="007E35E0" w:rsidRDefault="00C91995" w:rsidP="007E35E0">
      <w:pPr>
        <w:widowControl/>
        <w:autoSpaceDE w:val="0"/>
        <w:autoSpaceDN w:val="0"/>
        <w:adjustRightInd w:val="0"/>
        <w:rPr>
          <w:rFonts w:ascii="Century Gothic" w:hAnsi="Century Gothic"/>
          <w:b/>
          <w:bCs/>
          <w:sz w:val="20"/>
        </w:rPr>
      </w:pPr>
      <w:r w:rsidRPr="007E35E0">
        <w:rPr>
          <w:rFonts w:ascii="Century Gothic" w:hAnsi="Century Gothic"/>
          <w:b/>
          <w:bCs/>
          <w:sz w:val="20"/>
        </w:rPr>
        <w:t>Propuesta de Valor.</w:t>
      </w:r>
    </w:p>
    <w:p w:rsidR="00C91995" w:rsidRPr="007E35E0" w:rsidRDefault="00C91995" w:rsidP="007E35E0">
      <w:pPr>
        <w:widowControl/>
        <w:autoSpaceDE w:val="0"/>
        <w:autoSpaceDN w:val="0"/>
        <w:adjustRightInd w:val="0"/>
        <w:rPr>
          <w:rFonts w:ascii="Century Gothic" w:hAnsi="Century Gothic"/>
          <w:b/>
          <w:bCs/>
          <w:sz w:val="20"/>
        </w:rPr>
      </w:pPr>
    </w:p>
    <w:p w:rsidR="00C91995" w:rsidRPr="007E35E0" w:rsidRDefault="00C91995" w:rsidP="007E35E0">
      <w:pPr>
        <w:widowControl/>
        <w:autoSpaceDE w:val="0"/>
        <w:autoSpaceDN w:val="0"/>
        <w:adjustRightInd w:val="0"/>
        <w:rPr>
          <w:rFonts w:ascii="Century Gothic" w:hAnsi="Century Gothic"/>
          <w:sz w:val="20"/>
        </w:rPr>
      </w:pPr>
      <w:r w:rsidRPr="007E35E0">
        <w:rPr>
          <w:rFonts w:ascii="Century Gothic" w:hAnsi="Century Gothic"/>
          <w:sz w:val="20"/>
        </w:rPr>
        <w:t>Con la formación de la recicladora se busca afianzar en sus integrantes el concepto de creación de empresa, lograr calidad en los procesos, tener responsabilidad social creando a través de ella conciencia ecológica.</w:t>
      </w:r>
    </w:p>
    <w:p w:rsidR="007E35E0" w:rsidRDefault="007E35E0" w:rsidP="007E35E0">
      <w:pPr>
        <w:widowControl/>
        <w:autoSpaceDE w:val="0"/>
        <w:autoSpaceDN w:val="0"/>
        <w:adjustRightInd w:val="0"/>
        <w:rPr>
          <w:rFonts w:ascii="Century Gothic" w:hAnsi="Century Gothic" w:cs="Arial"/>
          <w:color w:val="000000"/>
          <w:sz w:val="20"/>
          <w:lang w:eastAsia="es-CO"/>
        </w:rPr>
      </w:pPr>
    </w:p>
    <w:p w:rsidR="007E35E0" w:rsidRDefault="007E35E0" w:rsidP="007E35E0">
      <w:pPr>
        <w:widowControl/>
        <w:autoSpaceDE w:val="0"/>
        <w:autoSpaceDN w:val="0"/>
        <w:adjustRightInd w:val="0"/>
        <w:rPr>
          <w:rFonts w:ascii="Century Gothic" w:hAnsi="Century Gothic" w:cs="Arial"/>
          <w:color w:val="000000"/>
          <w:sz w:val="20"/>
          <w:lang w:eastAsia="es-CO"/>
        </w:rPr>
      </w:pPr>
    </w:p>
    <w:p w:rsidR="007E35E0" w:rsidRDefault="007E35E0" w:rsidP="007E35E0">
      <w:pPr>
        <w:widowControl/>
        <w:autoSpaceDE w:val="0"/>
        <w:autoSpaceDN w:val="0"/>
        <w:adjustRightInd w:val="0"/>
        <w:rPr>
          <w:rFonts w:ascii="Century Gothic" w:hAnsi="Century Gothic" w:cs="Arial"/>
          <w:b/>
          <w:bCs/>
          <w:color w:val="000000"/>
          <w:sz w:val="20"/>
          <w:lang w:eastAsia="es-CO"/>
        </w:rPr>
      </w:pPr>
      <w:r w:rsidRPr="007E35E0">
        <w:rPr>
          <w:rFonts w:ascii="Century Gothic" w:hAnsi="Century Gothic" w:cs="Arial"/>
          <w:b/>
          <w:bCs/>
          <w:color w:val="000000"/>
          <w:sz w:val="20"/>
          <w:lang w:eastAsia="es-CO"/>
        </w:rPr>
        <w:t xml:space="preserve">CARACTERIZACIÓN DE RESIDUOS SÓLIDOS PARA LA COMERCIALIZACIÓN </w:t>
      </w:r>
    </w:p>
    <w:p w:rsidR="007E35E0" w:rsidRPr="007E35E0" w:rsidRDefault="007E35E0" w:rsidP="007E35E0">
      <w:pPr>
        <w:widowControl/>
        <w:autoSpaceDE w:val="0"/>
        <w:autoSpaceDN w:val="0"/>
        <w:adjustRightInd w:val="0"/>
        <w:rPr>
          <w:rFonts w:ascii="Century Gothic" w:hAnsi="Century Gothic" w:cs="Arial"/>
          <w:color w:val="000000"/>
          <w:sz w:val="20"/>
          <w:lang w:eastAsia="es-CO"/>
        </w:rPr>
      </w:pPr>
    </w:p>
    <w:p w:rsidR="007E35E0" w:rsidRDefault="007E35E0" w:rsidP="007E35E0">
      <w:pPr>
        <w:rPr>
          <w:rFonts w:ascii="Century Gothic" w:hAnsi="Century Gothic" w:cs="Arial"/>
          <w:color w:val="000000"/>
          <w:sz w:val="20"/>
          <w:lang w:eastAsia="es-CO"/>
        </w:rPr>
      </w:pPr>
      <w:r w:rsidRPr="007E35E0">
        <w:rPr>
          <w:rFonts w:ascii="Century Gothic" w:hAnsi="Century Gothic" w:cs="Arial"/>
          <w:color w:val="000000"/>
          <w:sz w:val="20"/>
          <w:lang w:eastAsia="es-CO"/>
        </w:rPr>
        <w:t>Esta se hace con el fin de facilitar la definición de las mejores posibilidades de minimización, separación, almacenamiento, aprovechamiento, transporte, tratamiento y disposición final.</w:t>
      </w:r>
    </w:p>
    <w:p w:rsidR="007E35E0" w:rsidRDefault="007E35E0" w:rsidP="007E35E0">
      <w:pPr>
        <w:rPr>
          <w:rFonts w:ascii="Century Gothic" w:hAnsi="Century Gothic" w:cs="Arial"/>
          <w:color w:val="000000"/>
          <w:sz w:val="20"/>
          <w:lang w:eastAsia="es-CO"/>
        </w:rPr>
      </w:pPr>
    </w:p>
    <w:p w:rsidR="007E35E0" w:rsidRDefault="007E35E0" w:rsidP="007E35E0">
      <w:pPr>
        <w:rPr>
          <w:rFonts w:ascii="Century Gothic" w:hAnsi="Century Gothic" w:cs="Arial"/>
          <w:color w:val="000000"/>
          <w:sz w:val="20"/>
          <w:lang w:eastAsia="es-CO"/>
        </w:rPr>
      </w:pPr>
    </w:p>
    <w:p w:rsidR="007E35E0" w:rsidRDefault="007E35E0" w:rsidP="007E35E0">
      <w:pPr>
        <w:rPr>
          <w:rFonts w:ascii="Century Gothic" w:hAnsi="Century Gothic" w:cs="Arial"/>
          <w:color w:val="000000"/>
          <w:sz w:val="20"/>
          <w:lang w:eastAsia="es-CO"/>
        </w:rPr>
      </w:pPr>
    </w:p>
    <w:p w:rsidR="007E35E0" w:rsidRPr="007E35E0" w:rsidRDefault="007E35E0" w:rsidP="007E35E0">
      <w:pPr>
        <w:rPr>
          <w:rFonts w:ascii="Century Gothic" w:hAnsi="Century Gothic" w:cs="Arial"/>
          <w:color w:val="000000"/>
          <w:sz w:val="20"/>
          <w:lang w:eastAsia="es-CO"/>
        </w:rPr>
      </w:pPr>
    </w:p>
    <w:p w:rsidR="007E35E0" w:rsidRPr="007E35E0" w:rsidRDefault="007E35E0" w:rsidP="007E35E0">
      <w:pPr>
        <w:rPr>
          <w:rFonts w:ascii="Century Gothic" w:hAnsi="Century Gothic" w:cs="Arial"/>
          <w:color w:val="000000"/>
          <w:sz w:val="20"/>
          <w:lang w:eastAsia="es-CO"/>
        </w:rPr>
      </w:pPr>
    </w:p>
    <w:tbl>
      <w:tblPr>
        <w:tblpPr w:leftFromText="141" w:rightFromText="141" w:vertAnchor="text" w:tblpX="-6"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668"/>
        <w:gridCol w:w="1842"/>
        <w:gridCol w:w="1554"/>
        <w:gridCol w:w="1984"/>
        <w:gridCol w:w="2410"/>
      </w:tblGrid>
      <w:tr w:rsidR="007E35E0" w:rsidRPr="007E35E0" w:rsidTr="00FB5BF5">
        <w:trPr>
          <w:gridBefore w:val="1"/>
          <w:wBefore w:w="6" w:type="dxa"/>
          <w:trHeight w:val="388"/>
        </w:trPr>
        <w:tc>
          <w:tcPr>
            <w:tcW w:w="1668"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b/>
                <w:bCs/>
                <w:color w:val="000000"/>
                <w:sz w:val="20"/>
                <w:lang w:eastAsia="es-CO"/>
              </w:rPr>
              <w:t xml:space="preserve">Tipo de resina plástica </w:t>
            </w:r>
          </w:p>
        </w:tc>
        <w:tc>
          <w:tcPr>
            <w:tcW w:w="1842"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b/>
                <w:bCs/>
                <w:color w:val="000000"/>
                <w:sz w:val="20"/>
                <w:lang w:eastAsia="es-CO"/>
              </w:rPr>
              <w:t xml:space="preserve">Tipo de reciclaje </w:t>
            </w:r>
          </w:p>
        </w:tc>
        <w:tc>
          <w:tcPr>
            <w:tcW w:w="1554"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b/>
                <w:bCs/>
                <w:color w:val="000000"/>
                <w:sz w:val="20"/>
                <w:lang w:eastAsia="es-CO"/>
              </w:rPr>
              <w:t xml:space="preserve">Plástico </w:t>
            </w:r>
          </w:p>
        </w:tc>
        <w:tc>
          <w:tcPr>
            <w:tcW w:w="1984"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b/>
                <w:bCs/>
                <w:color w:val="000000"/>
                <w:sz w:val="20"/>
                <w:lang w:eastAsia="es-CO"/>
              </w:rPr>
              <w:t xml:space="preserve">Aplicaciones </w:t>
            </w:r>
          </w:p>
        </w:tc>
        <w:tc>
          <w:tcPr>
            <w:tcW w:w="2410"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b/>
                <w:bCs/>
                <w:color w:val="000000"/>
                <w:sz w:val="20"/>
                <w:lang w:eastAsia="es-CO"/>
              </w:rPr>
              <w:t xml:space="preserve">Características de todos los residuos </w:t>
            </w:r>
          </w:p>
        </w:tc>
      </w:tr>
      <w:tr w:rsidR="007E35E0" w:rsidRPr="007E35E0" w:rsidTr="00FB5BF5">
        <w:trPr>
          <w:gridBefore w:val="1"/>
          <w:wBefore w:w="6" w:type="dxa"/>
          <w:trHeight w:val="739"/>
        </w:trPr>
        <w:tc>
          <w:tcPr>
            <w:tcW w:w="1668"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Termo </w:t>
            </w:r>
          </w:p>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plásticos </w:t>
            </w:r>
          </w:p>
        </w:tc>
        <w:tc>
          <w:tcPr>
            <w:tcW w:w="1842"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Mecánico post-industrial </w:t>
            </w:r>
          </w:p>
        </w:tc>
        <w:tc>
          <w:tcPr>
            <w:tcW w:w="1554"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Polietileno </w:t>
            </w:r>
            <w:proofErr w:type="spellStart"/>
            <w:r w:rsidRPr="007E35E0">
              <w:rPr>
                <w:rFonts w:ascii="Century Gothic" w:hAnsi="Century Gothic" w:cs="Arial"/>
                <w:color w:val="000000"/>
                <w:sz w:val="20"/>
                <w:lang w:eastAsia="es-CO"/>
              </w:rPr>
              <w:t>Tereftalato</w:t>
            </w:r>
            <w:proofErr w:type="spellEnd"/>
            <w:r w:rsidRPr="007E35E0">
              <w:rPr>
                <w:rFonts w:ascii="Century Gothic" w:hAnsi="Century Gothic" w:cs="Arial"/>
                <w:color w:val="000000"/>
                <w:sz w:val="20"/>
                <w:lang w:eastAsia="es-CO"/>
              </w:rPr>
              <w:t xml:space="preserve"> </w:t>
            </w:r>
          </w:p>
        </w:tc>
        <w:tc>
          <w:tcPr>
            <w:tcW w:w="1984"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Botellas de gaseosa, agua, aceite, vinos, bebidas refrescantes entre otros </w:t>
            </w:r>
          </w:p>
        </w:tc>
        <w:tc>
          <w:tcPr>
            <w:tcW w:w="2410"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Medio a alto grado de contaminación orgánica </w:t>
            </w:r>
          </w:p>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Diversidad de formas y tamaños </w:t>
            </w:r>
          </w:p>
        </w:tc>
      </w:tr>
      <w:tr w:rsidR="007E35E0" w:rsidRPr="007E35E0" w:rsidTr="00FB5BF5">
        <w:trPr>
          <w:trHeight w:val="483"/>
        </w:trPr>
        <w:tc>
          <w:tcPr>
            <w:tcW w:w="1674" w:type="dxa"/>
            <w:gridSpan w:val="2"/>
            <w:shd w:val="clear" w:color="auto" w:fill="auto"/>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p>
        </w:tc>
        <w:tc>
          <w:tcPr>
            <w:tcW w:w="1842"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Mecánico post-consumo </w:t>
            </w:r>
          </w:p>
        </w:tc>
        <w:tc>
          <w:tcPr>
            <w:tcW w:w="1554"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Polietileno de alta densidad </w:t>
            </w:r>
          </w:p>
        </w:tc>
        <w:tc>
          <w:tcPr>
            <w:tcW w:w="1984"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Canastas o cubetas de leche, cerveza, refrescos, transporte de frutas, botellas. </w:t>
            </w:r>
          </w:p>
        </w:tc>
        <w:tc>
          <w:tcPr>
            <w:tcW w:w="2410"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Medio a alto grado de contaminación orgánica </w:t>
            </w:r>
          </w:p>
        </w:tc>
      </w:tr>
      <w:tr w:rsidR="007E35E0" w:rsidRPr="007E35E0" w:rsidTr="00FB5BF5">
        <w:trPr>
          <w:trHeight w:val="613"/>
        </w:trPr>
        <w:tc>
          <w:tcPr>
            <w:tcW w:w="1674" w:type="dxa"/>
            <w:gridSpan w:val="2"/>
            <w:shd w:val="clear" w:color="auto" w:fill="auto"/>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p>
        </w:tc>
        <w:tc>
          <w:tcPr>
            <w:tcW w:w="1842"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Químico </w:t>
            </w:r>
          </w:p>
        </w:tc>
        <w:tc>
          <w:tcPr>
            <w:tcW w:w="1554"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Polietileno </w:t>
            </w:r>
          </w:p>
        </w:tc>
        <w:tc>
          <w:tcPr>
            <w:tcW w:w="1984"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Vasos desechables, vasos de agua, vasos, platos y cubiertos desechables </w:t>
            </w:r>
          </w:p>
        </w:tc>
        <w:tc>
          <w:tcPr>
            <w:tcW w:w="2410"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Medio a alto grado de contaminación orgánica </w:t>
            </w:r>
          </w:p>
        </w:tc>
      </w:tr>
      <w:tr w:rsidR="007E35E0" w:rsidRPr="007E35E0" w:rsidTr="00FB5BF5">
        <w:trPr>
          <w:trHeight w:val="356"/>
        </w:trPr>
        <w:tc>
          <w:tcPr>
            <w:tcW w:w="1674" w:type="dxa"/>
            <w:gridSpan w:val="2"/>
            <w:shd w:val="clear" w:color="auto" w:fill="auto"/>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p>
        </w:tc>
        <w:tc>
          <w:tcPr>
            <w:tcW w:w="1842" w:type="dxa"/>
            <w:shd w:val="clear" w:color="auto" w:fill="auto"/>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Recuperación de energía</w:t>
            </w:r>
          </w:p>
        </w:tc>
        <w:tc>
          <w:tcPr>
            <w:tcW w:w="1554"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p>
        </w:tc>
        <w:tc>
          <w:tcPr>
            <w:tcW w:w="1984"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Empaques y embalajes de materias primas </w:t>
            </w:r>
          </w:p>
        </w:tc>
        <w:tc>
          <w:tcPr>
            <w:tcW w:w="2410" w:type="dxa"/>
          </w:tcPr>
          <w:p w:rsidR="007E35E0" w:rsidRPr="007E35E0" w:rsidRDefault="007E35E0" w:rsidP="00FB5BF5">
            <w:pPr>
              <w:widowControl/>
              <w:autoSpaceDE w:val="0"/>
              <w:autoSpaceDN w:val="0"/>
              <w:adjustRightInd w:val="0"/>
              <w:rPr>
                <w:rFonts w:ascii="Century Gothic" w:hAnsi="Century Gothic" w:cs="Arial"/>
                <w:color w:val="000000"/>
                <w:sz w:val="20"/>
                <w:lang w:eastAsia="es-CO"/>
              </w:rPr>
            </w:pPr>
            <w:r w:rsidRPr="007E35E0">
              <w:rPr>
                <w:rFonts w:ascii="Century Gothic" w:hAnsi="Century Gothic" w:cs="Arial"/>
                <w:color w:val="000000"/>
                <w:sz w:val="20"/>
                <w:lang w:eastAsia="es-CO"/>
              </w:rPr>
              <w:t xml:space="preserve">Medio a alto grado de contaminación orgánica </w:t>
            </w:r>
          </w:p>
        </w:tc>
      </w:tr>
    </w:tbl>
    <w:p w:rsidR="007E35E0" w:rsidRPr="007E35E0" w:rsidRDefault="007E35E0" w:rsidP="007E35E0">
      <w:pPr>
        <w:rPr>
          <w:rFonts w:ascii="Century Gothic" w:hAnsi="Century Gothic"/>
          <w:noProof/>
          <w:sz w:val="20"/>
          <w:lang w:eastAsia="es-CO"/>
        </w:rPr>
      </w:pPr>
      <w:r w:rsidRPr="007E35E0">
        <w:rPr>
          <w:rFonts w:ascii="Century Gothic" w:hAnsi="Century Gothic"/>
          <w:noProof/>
          <w:sz w:val="20"/>
          <w:lang w:eastAsia="es-CO"/>
        </w:rPr>
        <w:br w:type="textWrapping" w:clear="all"/>
      </w:r>
    </w:p>
    <w:p w:rsidR="007E35E0" w:rsidRPr="007E35E0" w:rsidRDefault="007E35E0" w:rsidP="007E35E0">
      <w:pPr>
        <w:rPr>
          <w:rFonts w:ascii="Century Gothic" w:hAnsi="Century Gothic"/>
          <w:noProof/>
          <w:sz w:val="20"/>
          <w:lang w:eastAsia="es-CO"/>
        </w:rPr>
      </w:pPr>
    </w:p>
    <w:p w:rsidR="007E35E0" w:rsidRPr="007E35E0" w:rsidRDefault="007E35E0" w:rsidP="007E35E0">
      <w:pPr>
        <w:rPr>
          <w:rFonts w:ascii="Century Gothic" w:hAnsi="Century Gothic"/>
          <w:noProof/>
          <w:sz w:val="20"/>
          <w:lang w:eastAsia="es-CO"/>
        </w:rPr>
      </w:pPr>
    </w:p>
    <w:sectPr w:rsidR="007E35E0" w:rsidRPr="007E35E0" w:rsidSect="00A613A0">
      <w:headerReference w:type="default" r:id="rId8"/>
      <w:footerReference w:type="even" r:id="rId9"/>
      <w:footerReference w:type="default" r:id="rId10"/>
      <w:pgSz w:w="12242" w:h="15842" w:code="1"/>
      <w:pgMar w:top="1701" w:right="1701" w:bottom="1701" w:left="1701"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44" w:rsidRDefault="00E67644">
      <w:r>
        <w:separator/>
      </w:r>
    </w:p>
  </w:endnote>
  <w:endnote w:type="continuationSeparator" w:id="0">
    <w:p w:rsidR="00E67644" w:rsidRDefault="00E6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91" w:rsidRDefault="00114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4C91" w:rsidRDefault="00114C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91" w:rsidRDefault="00114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1287">
      <w:rPr>
        <w:rStyle w:val="Nmerodepgina"/>
        <w:noProof/>
      </w:rPr>
      <w:t>5</w:t>
    </w:r>
    <w:r>
      <w:rPr>
        <w:rStyle w:val="Nmerodepgina"/>
      </w:rPr>
      <w:fldChar w:fldCharType="end"/>
    </w:r>
  </w:p>
  <w:p w:rsidR="00114C91" w:rsidRDefault="00114C91" w:rsidP="00BC6519">
    <w:pPr>
      <w:pBdr>
        <w:bottom w:val="single" w:sz="6" w:space="1" w:color="auto"/>
      </w:pBdr>
      <w:ind w:right="360"/>
      <w:rPr>
        <w:sz w:val="20"/>
      </w:rPr>
    </w:pPr>
  </w:p>
  <w:p w:rsidR="00114C91" w:rsidRPr="0020630E" w:rsidRDefault="00114C91" w:rsidP="0020630E">
    <w:pPr>
      <w:rPr>
        <w:sz w:val="16"/>
      </w:rPr>
    </w:pPr>
    <w:r w:rsidRPr="0020630E">
      <w:rPr>
        <w:sz w:val="16"/>
      </w:rPr>
      <w:t xml:space="preserve">Formulación, Evaluación, Control </w:t>
    </w:r>
    <w:r>
      <w:rPr>
        <w:sz w:val="16"/>
      </w:rPr>
      <w:t>y Seguimiento d</w:t>
    </w:r>
    <w:r w:rsidRPr="0020630E">
      <w:rPr>
        <w:sz w:val="16"/>
      </w:rPr>
      <w:t>e Las Políticas</w:t>
    </w:r>
    <w:r>
      <w:rPr>
        <w:sz w:val="16"/>
      </w:rPr>
      <w:t xml:space="preserve"> Ambientales e</w:t>
    </w:r>
    <w:r w:rsidRPr="0020630E">
      <w:rPr>
        <w:sz w:val="16"/>
      </w:rPr>
      <w:t xml:space="preserve">n </w:t>
    </w:r>
    <w:r>
      <w:rPr>
        <w:sz w:val="16"/>
      </w:rPr>
      <w:t>l</w:t>
    </w:r>
    <w:r w:rsidRPr="0020630E">
      <w:rPr>
        <w:sz w:val="16"/>
      </w:rPr>
      <w:t xml:space="preserve">a Universidad Católica </w:t>
    </w:r>
    <w:r>
      <w:rPr>
        <w:sz w:val="16"/>
      </w:rPr>
      <w:t>de</w:t>
    </w:r>
    <w:r w:rsidRPr="0020630E">
      <w:rPr>
        <w:sz w:val="16"/>
      </w:rPr>
      <w:t xml:space="preserve"> Colombia Sede Bogotá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44" w:rsidRDefault="00E67644">
      <w:r>
        <w:separator/>
      </w:r>
    </w:p>
  </w:footnote>
  <w:footnote w:type="continuationSeparator" w:id="0">
    <w:p w:rsidR="00E67644" w:rsidRDefault="00E67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91" w:rsidRDefault="00114C91" w:rsidP="00AE530A">
    <w:pPr>
      <w:pStyle w:val="Encabezado"/>
      <w:tabs>
        <w:tab w:val="clear" w:pos="4252"/>
        <w:tab w:val="clear" w:pos="8504"/>
      </w:tabs>
      <w:jc w:val="right"/>
    </w:pPr>
    <w:r>
      <w:rPr>
        <w:noProof/>
        <w:lang w:eastAsia="es-CO"/>
      </w:rPr>
      <w:drawing>
        <wp:inline distT="0" distB="0" distL="0" distR="0" wp14:anchorId="4CB17225" wp14:editId="4E74C816">
          <wp:extent cx="2119310" cy="436488"/>
          <wp:effectExtent l="0" t="0" r="0" b="1905"/>
          <wp:docPr id="2" name="Imagen 2" descr="http://fiuc.org/w/cms/images/sites/univcat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uc.org/w/cms/images/sites/univcat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24" cy="437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5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8A70D88"/>
    <w:multiLevelType w:val="hybridMultilevel"/>
    <w:tmpl w:val="AC502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092A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CDD2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09D7C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3C05F08"/>
    <w:multiLevelType w:val="hybridMultilevel"/>
    <w:tmpl w:val="EA44ECE8"/>
    <w:lvl w:ilvl="0" w:tplc="331630B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E343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E887D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EB123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FDC74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28E58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40050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4BB5C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2BCC6C17"/>
    <w:multiLevelType w:val="hybridMultilevel"/>
    <w:tmpl w:val="19BED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02E2015"/>
    <w:multiLevelType w:val="multilevel"/>
    <w:tmpl w:val="456A61CE"/>
    <w:lvl w:ilvl="0">
      <w:start w:val="1"/>
      <w:numFmt w:val="decimal"/>
      <w:pStyle w:val="Ttulo1"/>
      <w:lvlText w:val="%1."/>
      <w:lvlJc w:val="left"/>
      <w:pPr>
        <w:tabs>
          <w:tab w:val="num" w:pos="360"/>
        </w:tabs>
        <w:ind w:left="0" w:firstLine="0"/>
      </w:pPr>
    </w:lvl>
    <w:lvl w:ilvl="1">
      <w:start w:val="1"/>
      <w:numFmt w:val="decimal"/>
      <w:pStyle w:val="Ttulo2"/>
      <w:lvlText w:val="%1.%2"/>
      <w:lvlJc w:val="left"/>
      <w:pPr>
        <w:tabs>
          <w:tab w:val="num" w:pos="360"/>
        </w:tabs>
        <w:ind w:left="0" w:firstLine="0"/>
      </w:pPr>
    </w:lvl>
    <w:lvl w:ilvl="2">
      <w:start w:val="1"/>
      <w:numFmt w:val="decimal"/>
      <w:pStyle w:val="Ttulo3"/>
      <w:lvlText w:val="%1.%2.%3"/>
      <w:lvlJc w:val="left"/>
      <w:pPr>
        <w:tabs>
          <w:tab w:val="num" w:pos="720"/>
        </w:tabs>
        <w:ind w:left="0" w:firstLine="0"/>
      </w:pPr>
    </w:lvl>
    <w:lvl w:ilvl="3">
      <w:start w:val="1"/>
      <w:numFmt w:val="decimal"/>
      <w:pStyle w:val="Ttulo4"/>
      <w:lvlText w:val="%1.%2.%3.%4"/>
      <w:lvlJc w:val="left"/>
      <w:pPr>
        <w:tabs>
          <w:tab w:val="num" w:pos="720"/>
        </w:tabs>
        <w:ind w:left="0" w:firstLine="0"/>
      </w:pPr>
    </w:lvl>
    <w:lvl w:ilvl="4">
      <w:start w:val="1"/>
      <w:numFmt w:val="decimal"/>
      <w:pStyle w:val="Ttulo5"/>
      <w:lvlText w:val="%1.%2.%3.%4.%5"/>
      <w:lvlJc w:val="left"/>
      <w:pPr>
        <w:tabs>
          <w:tab w:val="num" w:pos="1080"/>
        </w:tabs>
        <w:ind w:left="0" w:firstLine="0"/>
      </w:pPr>
    </w:lvl>
    <w:lvl w:ilvl="5">
      <w:start w:val="1"/>
      <w:numFmt w:val="decimal"/>
      <w:pStyle w:val="Ttulo6"/>
      <w:lvlText w:val="%1.%2.%3.%4.%5.%6"/>
      <w:lvlJc w:val="left"/>
      <w:pPr>
        <w:tabs>
          <w:tab w:val="num" w:pos="1080"/>
        </w:tabs>
        <w:ind w:left="0" w:firstLine="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nsid w:val="32B74E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32C14350"/>
    <w:multiLevelType w:val="hybridMultilevel"/>
    <w:tmpl w:val="2E0A9558"/>
    <w:lvl w:ilvl="0" w:tplc="E9A612B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D661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82E73A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BD636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4B2A598F"/>
    <w:multiLevelType w:val="singleLevel"/>
    <w:tmpl w:val="58D4543A"/>
    <w:lvl w:ilvl="0">
      <w:start w:val="1"/>
      <w:numFmt w:val="bullet"/>
      <w:lvlText w:val=""/>
      <w:lvlJc w:val="left"/>
      <w:pPr>
        <w:tabs>
          <w:tab w:val="num" w:pos="360"/>
        </w:tabs>
        <w:ind w:left="360" w:hanging="360"/>
      </w:pPr>
      <w:rPr>
        <w:rFonts w:ascii="Symbol" w:hAnsi="Symbol" w:hint="default"/>
      </w:rPr>
    </w:lvl>
  </w:abstractNum>
  <w:abstractNum w:abstractNumId="21">
    <w:nsid w:val="4CCC6EBD"/>
    <w:multiLevelType w:val="singleLevel"/>
    <w:tmpl w:val="58D4543A"/>
    <w:lvl w:ilvl="0">
      <w:start w:val="1"/>
      <w:numFmt w:val="bullet"/>
      <w:lvlText w:val=""/>
      <w:lvlJc w:val="left"/>
      <w:pPr>
        <w:tabs>
          <w:tab w:val="num" w:pos="360"/>
        </w:tabs>
        <w:ind w:left="360" w:hanging="360"/>
      </w:pPr>
      <w:rPr>
        <w:rFonts w:ascii="Symbol" w:hAnsi="Symbol" w:hint="default"/>
      </w:rPr>
    </w:lvl>
  </w:abstractNum>
  <w:abstractNum w:abstractNumId="22">
    <w:nsid w:val="4E3B7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6ED06F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94F7C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9E15F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5AAB22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5B2025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5CD802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66FC15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73EB5C6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73FC499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740D6A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74B92CA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7B401F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7D8226DC"/>
    <w:multiLevelType w:val="singleLevel"/>
    <w:tmpl w:val="58D4543A"/>
    <w:lvl w:ilvl="0">
      <w:start w:val="1"/>
      <w:numFmt w:val="bullet"/>
      <w:lvlText w:val=""/>
      <w:lvlJc w:val="left"/>
      <w:pPr>
        <w:tabs>
          <w:tab w:val="num" w:pos="360"/>
        </w:tabs>
        <w:ind w:left="360" w:hanging="360"/>
      </w:pPr>
      <w:rPr>
        <w:rFonts w:ascii="Symbol" w:hAnsi="Symbol" w:hint="default"/>
      </w:rPr>
    </w:lvl>
  </w:abstractNum>
  <w:abstractNum w:abstractNumId="36">
    <w:nsid w:val="7E635C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EA5593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4"/>
  </w:num>
  <w:num w:numId="3">
    <w:abstractNumId w:val="19"/>
  </w:num>
  <w:num w:numId="4">
    <w:abstractNumId w:val="12"/>
  </w:num>
  <w:num w:numId="5">
    <w:abstractNumId w:val="29"/>
  </w:num>
  <w:num w:numId="6">
    <w:abstractNumId w:val="9"/>
  </w:num>
  <w:num w:numId="7">
    <w:abstractNumId w:val="8"/>
  </w:num>
  <w:num w:numId="8">
    <w:abstractNumId w:val="33"/>
  </w:num>
  <w:num w:numId="9">
    <w:abstractNumId w:val="31"/>
  </w:num>
  <w:num w:numId="10">
    <w:abstractNumId w:val="37"/>
  </w:num>
  <w:num w:numId="11">
    <w:abstractNumId w:val="24"/>
  </w:num>
  <w:num w:numId="12">
    <w:abstractNumId w:val="3"/>
  </w:num>
  <w:num w:numId="13">
    <w:abstractNumId w:val="25"/>
  </w:num>
  <w:num w:numId="14">
    <w:abstractNumId w:val="28"/>
  </w:num>
  <w:num w:numId="15">
    <w:abstractNumId w:val="0"/>
  </w:num>
  <w:num w:numId="16">
    <w:abstractNumId w:val="22"/>
  </w:num>
  <w:num w:numId="17">
    <w:abstractNumId w:val="11"/>
  </w:num>
  <w:num w:numId="18">
    <w:abstractNumId w:val="20"/>
  </w:num>
  <w:num w:numId="19">
    <w:abstractNumId w:val="35"/>
  </w:num>
  <w:num w:numId="20">
    <w:abstractNumId w:val="23"/>
  </w:num>
  <w:num w:numId="21">
    <w:abstractNumId w:val="17"/>
  </w:num>
  <w:num w:numId="22">
    <w:abstractNumId w:val="27"/>
  </w:num>
  <w:num w:numId="23">
    <w:abstractNumId w:val="18"/>
  </w:num>
  <w:num w:numId="24">
    <w:abstractNumId w:val="2"/>
  </w:num>
  <w:num w:numId="25">
    <w:abstractNumId w:val="36"/>
  </w:num>
  <w:num w:numId="26">
    <w:abstractNumId w:val="15"/>
  </w:num>
  <w:num w:numId="27">
    <w:abstractNumId w:val="26"/>
  </w:num>
  <w:num w:numId="28">
    <w:abstractNumId w:val="30"/>
  </w:num>
  <w:num w:numId="29">
    <w:abstractNumId w:val="21"/>
  </w:num>
  <w:num w:numId="30">
    <w:abstractNumId w:val="10"/>
  </w:num>
  <w:num w:numId="31">
    <w:abstractNumId w:val="6"/>
  </w:num>
  <w:num w:numId="32">
    <w:abstractNumId w:val="7"/>
  </w:num>
  <w:num w:numId="33">
    <w:abstractNumId w:val="34"/>
  </w:num>
  <w:num w:numId="34">
    <w:abstractNumId w:val="16"/>
  </w:num>
  <w:num w:numId="35">
    <w:abstractNumId w:val="32"/>
  </w:num>
  <w:num w:numId="36">
    <w:abstractNumId w:val="5"/>
  </w:num>
  <w:num w:numId="37">
    <w:abstractNumId w:val="13"/>
  </w:num>
  <w:num w:numId="38">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4D"/>
    <w:rsid w:val="00002E7C"/>
    <w:rsid w:val="0005311D"/>
    <w:rsid w:val="00074257"/>
    <w:rsid w:val="000A1A3F"/>
    <w:rsid w:val="00114C91"/>
    <w:rsid w:val="0020630E"/>
    <w:rsid w:val="002F14E7"/>
    <w:rsid w:val="003154F1"/>
    <w:rsid w:val="00374953"/>
    <w:rsid w:val="003A0D8D"/>
    <w:rsid w:val="003F46A5"/>
    <w:rsid w:val="00426BDB"/>
    <w:rsid w:val="004C6074"/>
    <w:rsid w:val="004C7DCE"/>
    <w:rsid w:val="004D7B4D"/>
    <w:rsid w:val="00567A62"/>
    <w:rsid w:val="0058291B"/>
    <w:rsid w:val="005A12A1"/>
    <w:rsid w:val="00600359"/>
    <w:rsid w:val="0062424B"/>
    <w:rsid w:val="00624E00"/>
    <w:rsid w:val="006C76B4"/>
    <w:rsid w:val="007C1287"/>
    <w:rsid w:val="007C28C6"/>
    <w:rsid w:val="007E35E0"/>
    <w:rsid w:val="008053EB"/>
    <w:rsid w:val="00805DEB"/>
    <w:rsid w:val="00822342"/>
    <w:rsid w:val="00825A65"/>
    <w:rsid w:val="008612A8"/>
    <w:rsid w:val="008B36E6"/>
    <w:rsid w:val="008C6503"/>
    <w:rsid w:val="00952991"/>
    <w:rsid w:val="009E7641"/>
    <w:rsid w:val="00A24AFA"/>
    <w:rsid w:val="00A32F4A"/>
    <w:rsid w:val="00A47C72"/>
    <w:rsid w:val="00A613A0"/>
    <w:rsid w:val="00AE41D4"/>
    <w:rsid w:val="00AE530A"/>
    <w:rsid w:val="00B66923"/>
    <w:rsid w:val="00B86CB6"/>
    <w:rsid w:val="00BC6519"/>
    <w:rsid w:val="00C73713"/>
    <w:rsid w:val="00C91995"/>
    <w:rsid w:val="00CA0397"/>
    <w:rsid w:val="00CE3229"/>
    <w:rsid w:val="00D71577"/>
    <w:rsid w:val="00D93043"/>
    <w:rsid w:val="00DC4F72"/>
    <w:rsid w:val="00E55998"/>
    <w:rsid w:val="00E56178"/>
    <w:rsid w:val="00E67644"/>
    <w:rsid w:val="00F62804"/>
    <w:rsid w:val="00FB4097"/>
    <w:rsid w:val="00FE23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lang w:eastAsia="es-ES"/>
    </w:rPr>
  </w:style>
  <w:style w:type="paragraph" w:styleId="Ttulo1">
    <w:name w:val="heading 1"/>
    <w:basedOn w:val="Normal"/>
    <w:next w:val="Normal"/>
    <w:qFormat/>
    <w:pPr>
      <w:numPr>
        <w:numId w:val="1"/>
      </w:numPr>
      <w:outlineLvl w:val="0"/>
    </w:pPr>
    <w:rPr>
      <w:b/>
      <w:caps/>
      <w:kern w:val="28"/>
      <w:szCs w:val="24"/>
    </w:rPr>
  </w:style>
  <w:style w:type="paragraph" w:styleId="Ttulo2">
    <w:name w:val="heading 2"/>
    <w:basedOn w:val="Normal"/>
    <w:next w:val="Normal"/>
    <w:link w:val="Ttulo2Car"/>
    <w:qFormat/>
    <w:pPr>
      <w:numPr>
        <w:ilvl w:val="1"/>
        <w:numId w:val="1"/>
      </w:numPr>
      <w:outlineLvl w:val="1"/>
    </w:pPr>
    <w:rPr>
      <w:b/>
      <w:caps/>
      <w:szCs w:val="24"/>
    </w:rPr>
  </w:style>
  <w:style w:type="paragraph" w:styleId="Ttulo3">
    <w:name w:val="heading 3"/>
    <w:basedOn w:val="Normal"/>
    <w:next w:val="Normal"/>
    <w:qFormat/>
    <w:pPr>
      <w:numPr>
        <w:ilvl w:val="2"/>
        <w:numId w:val="1"/>
      </w:numPr>
      <w:outlineLvl w:val="2"/>
    </w:pPr>
    <w:rPr>
      <w:b/>
      <w:szCs w:val="24"/>
    </w:rPr>
  </w:style>
  <w:style w:type="paragraph" w:styleId="Ttulo4">
    <w:name w:val="heading 4"/>
    <w:basedOn w:val="Normal"/>
    <w:next w:val="Normal"/>
    <w:qFormat/>
    <w:pPr>
      <w:numPr>
        <w:ilvl w:val="3"/>
        <w:numId w:val="1"/>
      </w:numPr>
      <w:outlineLvl w:val="3"/>
    </w:pPr>
    <w:rPr>
      <w:b/>
      <w:szCs w:val="24"/>
    </w:rPr>
  </w:style>
  <w:style w:type="paragraph" w:styleId="Ttulo5">
    <w:name w:val="heading 5"/>
    <w:basedOn w:val="Normal"/>
    <w:next w:val="Normal"/>
    <w:qFormat/>
    <w:pPr>
      <w:numPr>
        <w:ilvl w:val="4"/>
        <w:numId w:val="1"/>
      </w:numPr>
      <w:outlineLvl w:val="4"/>
    </w:pPr>
    <w:rPr>
      <w:b/>
      <w:szCs w:val="24"/>
    </w:rPr>
  </w:style>
  <w:style w:type="paragraph" w:styleId="Ttulo6">
    <w:name w:val="heading 6"/>
    <w:basedOn w:val="Normal"/>
    <w:next w:val="Normal"/>
    <w:qFormat/>
    <w:pPr>
      <w:numPr>
        <w:ilvl w:val="5"/>
        <w:numId w:val="1"/>
      </w:numPr>
      <w:outlineLvl w:val="5"/>
    </w:pPr>
    <w:rPr>
      <w:b/>
      <w:szCs w:val="24"/>
    </w:rPr>
  </w:style>
  <w:style w:type="paragraph" w:styleId="Ttulo7">
    <w:name w:val="heading 7"/>
    <w:basedOn w:val="Normal"/>
    <w:next w:val="Normal"/>
    <w:qFormat/>
    <w:pPr>
      <w:numPr>
        <w:ilvl w:val="6"/>
        <w:numId w:val="1"/>
      </w:numPr>
      <w:spacing w:before="240" w:after="60"/>
      <w:outlineLvl w:val="6"/>
    </w:pPr>
    <w:rPr>
      <w:rFonts w:ascii="Arial" w:hAnsi="Arial"/>
      <w:sz w:val="20"/>
    </w:rPr>
  </w:style>
  <w:style w:type="paragraph" w:styleId="Ttulo8">
    <w:name w:val="heading 8"/>
    <w:basedOn w:val="Normal"/>
    <w:next w:val="Normal"/>
    <w:qFormat/>
    <w:pPr>
      <w:numPr>
        <w:ilvl w:val="7"/>
        <w:numId w:val="1"/>
      </w:numPr>
      <w:spacing w:before="240" w:after="60"/>
      <w:outlineLvl w:val="7"/>
    </w:pPr>
    <w:rPr>
      <w:rFonts w:ascii="Arial" w:hAnsi="Arial"/>
      <w:i/>
      <w:sz w:val="20"/>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pPr>
      <w:jc w:val="center"/>
    </w:pPr>
    <w:rPr>
      <w:b/>
      <w:bCs/>
      <w:szCs w:val="24"/>
    </w:rPr>
  </w:style>
  <w:style w:type="character" w:styleId="Hipervnculo">
    <w:name w:val="Hyperlink"/>
    <w:basedOn w:val="Fuentedeprrafopredeter"/>
    <w:rPr>
      <w:color w:val="0000FF"/>
      <w:u w:val="single"/>
    </w:rPr>
  </w:style>
  <w:style w:type="paragraph" w:styleId="TDC1">
    <w:name w:val="toc 1"/>
    <w:basedOn w:val="Normal"/>
    <w:next w:val="Normal"/>
    <w:autoRedefine/>
    <w:semiHidden/>
    <w:rPr>
      <w:caps/>
      <w:szCs w:val="24"/>
    </w:rPr>
  </w:style>
  <w:style w:type="paragraph" w:styleId="TDC2">
    <w:name w:val="toc 2"/>
    <w:basedOn w:val="Normal"/>
    <w:next w:val="Normal"/>
    <w:autoRedefine/>
    <w:semiHidden/>
    <w:pPr>
      <w:ind w:left="240"/>
    </w:pPr>
    <w:rPr>
      <w:caps/>
      <w:szCs w:val="24"/>
    </w:rPr>
  </w:style>
  <w:style w:type="paragraph" w:styleId="TDC3">
    <w:name w:val="toc 3"/>
    <w:basedOn w:val="Normal"/>
    <w:next w:val="Normal"/>
    <w:autoRedefine/>
    <w:semiHidden/>
    <w:pPr>
      <w:ind w:left="480"/>
    </w:pPr>
  </w:style>
  <w:style w:type="paragraph" w:styleId="Tabladeilustraciones">
    <w:name w:val="table of figures"/>
    <w:basedOn w:val="Normal"/>
    <w:next w:val="Normal"/>
    <w:semiHidden/>
    <w:pPr>
      <w:ind w:left="480" w:hanging="480"/>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rPr>
  </w:style>
  <w:style w:type="character" w:customStyle="1" w:styleId="Ttulo2Car">
    <w:name w:val="Título 2 Car"/>
    <w:basedOn w:val="Fuentedeprrafopredeter"/>
    <w:link w:val="Ttulo2"/>
    <w:rPr>
      <w:b/>
      <w:caps/>
      <w:sz w:val="24"/>
      <w:szCs w:val="24"/>
      <w:lang w:val="es-CO" w:eastAsia="es-ES" w:bidi="ar-SA"/>
    </w:rP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rPr>
  </w:style>
  <w:style w:type="paragraph" w:styleId="Textoindependiente3">
    <w:name w:val="Body Text 3"/>
    <w:basedOn w:val="Normal"/>
    <w:rsid w:val="00AE530A"/>
    <w:pPr>
      <w:widowControl/>
      <w:jc w:val="center"/>
    </w:pPr>
    <w:rPr>
      <w:b/>
      <w:lang w:val="es-ES"/>
    </w:rPr>
  </w:style>
  <w:style w:type="paragraph" w:styleId="Asuntodelcomentario">
    <w:name w:val="annotation subject"/>
    <w:basedOn w:val="Textocomentario"/>
    <w:next w:val="Textocomentario"/>
    <w:semiHidden/>
    <w:rsid w:val="00AE530A"/>
    <w:pPr>
      <w:widowControl/>
    </w:pPr>
    <w:rPr>
      <w:b/>
      <w:bCs/>
    </w:rPr>
  </w:style>
  <w:style w:type="character" w:styleId="Hipervnculovisitado">
    <w:name w:val="FollowedHyperlink"/>
    <w:basedOn w:val="Fuentedeprrafopredeter"/>
    <w:rsid w:val="00AE530A"/>
    <w:rPr>
      <w:color w:val="800080"/>
      <w:u w:val="single"/>
    </w:rPr>
  </w:style>
  <w:style w:type="table" w:styleId="Tablaconcuadrcula">
    <w:name w:val="Table Grid"/>
    <w:basedOn w:val="Tablanormal"/>
    <w:rsid w:val="00AE530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1577"/>
    <w:pPr>
      <w:ind w:left="720"/>
      <w:contextualSpacing/>
    </w:pPr>
  </w:style>
  <w:style w:type="paragraph" w:customStyle="1" w:styleId="Default">
    <w:name w:val="Default"/>
    <w:rsid w:val="00FB409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lang w:eastAsia="es-ES"/>
    </w:rPr>
  </w:style>
  <w:style w:type="paragraph" w:styleId="Ttulo1">
    <w:name w:val="heading 1"/>
    <w:basedOn w:val="Normal"/>
    <w:next w:val="Normal"/>
    <w:qFormat/>
    <w:pPr>
      <w:numPr>
        <w:numId w:val="1"/>
      </w:numPr>
      <w:outlineLvl w:val="0"/>
    </w:pPr>
    <w:rPr>
      <w:b/>
      <w:caps/>
      <w:kern w:val="28"/>
      <w:szCs w:val="24"/>
    </w:rPr>
  </w:style>
  <w:style w:type="paragraph" w:styleId="Ttulo2">
    <w:name w:val="heading 2"/>
    <w:basedOn w:val="Normal"/>
    <w:next w:val="Normal"/>
    <w:link w:val="Ttulo2Car"/>
    <w:qFormat/>
    <w:pPr>
      <w:numPr>
        <w:ilvl w:val="1"/>
        <w:numId w:val="1"/>
      </w:numPr>
      <w:outlineLvl w:val="1"/>
    </w:pPr>
    <w:rPr>
      <w:b/>
      <w:caps/>
      <w:szCs w:val="24"/>
    </w:rPr>
  </w:style>
  <w:style w:type="paragraph" w:styleId="Ttulo3">
    <w:name w:val="heading 3"/>
    <w:basedOn w:val="Normal"/>
    <w:next w:val="Normal"/>
    <w:qFormat/>
    <w:pPr>
      <w:numPr>
        <w:ilvl w:val="2"/>
        <w:numId w:val="1"/>
      </w:numPr>
      <w:outlineLvl w:val="2"/>
    </w:pPr>
    <w:rPr>
      <w:b/>
      <w:szCs w:val="24"/>
    </w:rPr>
  </w:style>
  <w:style w:type="paragraph" w:styleId="Ttulo4">
    <w:name w:val="heading 4"/>
    <w:basedOn w:val="Normal"/>
    <w:next w:val="Normal"/>
    <w:qFormat/>
    <w:pPr>
      <w:numPr>
        <w:ilvl w:val="3"/>
        <w:numId w:val="1"/>
      </w:numPr>
      <w:outlineLvl w:val="3"/>
    </w:pPr>
    <w:rPr>
      <w:b/>
      <w:szCs w:val="24"/>
    </w:rPr>
  </w:style>
  <w:style w:type="paragraph" w:styleId="Ttulo5">
    <w:name w:val="heading 5"/>
    <w:basedOn w:val="Normal"/>
    <w:next w:val="Normal"/>
    <w:qFormat/>
    <w:pPr>
      <w:numPr>
        <w:ilvl w:val="4"/>
        <w:numId w:val="1"/>
      </w:numPr>
      <w:outlineLvl w:val="4"/>
    </w:pPr>
    <w:rPr>
      <w:b/>
      <w:szCs w:val="24"/>
    </w:rPr>
  </w:style>
  <w:style w:type="paragraph" w:styleId="Ttulo6">
    <w:name w:val="heading 6"/>
    <w:basedOn w:val="Normal"/>
    <w:next w:val="Normal"/>
    <w:qFormat/>
    <w:pPr>
      <w:numPr>
        <w:ilvl w:val="5"/>
        <w:numId w:val="1"/>
      </w:numPr>
      <w:outlineLvl w:val="5"/>
    </w:pPr>
    <w:rPr>
      <w:b/>
      <w:szCs w:val="24"/>
    </w:rPr>
  </w:style>
  <w:style w:type="paragraph" w:styleId="Ttulo7">
    <w:name w:val="heading 7"/>
    <w:basedOn w:val="Normal"/>
    <w:next w:val="Normal"/>
    <w:qFormat/>
    <w:pPr>
      <w:numPr>
        <w:ilvl w:val="6"/>
        <w:numId w:val="1"/>
      </w:numPr>
      <w:spacing w:before="240" w:after="60"/>
      <w:outlineLvl w:val="6"/>
    </w:pPr>
    <w:rPr>
      <w:rFonts w:ascii="Arial" w:hAnsi="Arial"/>
      <w:sz w:val="20"/>
    </w:rPr>
  </w:style>
  <w:style w:type="paragraph" w:styleId="Ttulo8">
    <w:name w:val="heading 8"/>
    <w:basedOn w:val="Normal"/>
    <w:next w:val="Normal"/>
    <w:qFormat/>
    <w:pPr>
      <w:numPr>
        <w:ilvl w:val="7"/>
        <w:numId w:val="1"/>
      </w:numPr>
      <w:spacing w:before="240" w:after="60"/>
      <w:outlineLvl w:val="7"/>
    </w:pPr>
    <w:rPr>
      <w:rFonts w:ascii="Arial" w:hAnsi="Arial"/>
      <w:i/>
      <w:sz w:val="20"/>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pPr>
      <w:jc w:val="center"/>
    </w:pPr>
    <w:rPr>
      <w:b/>
      <w:bCs/>
      <w:szCs w:val="24"/>
    </w:rPr>
  </w:style>
  <w:style w:type="character" w:styleId="Hipervnculo">
    <w:name w:val="Hyperlink"/>
    <w:basedOn w:val="Fuentedeprrafopredeter"/>
    <w:rPr>
      <w:color w:val="0000FF"/>
      <w:u w:val="single"/>
    </w:rPr>
  </w:style>
  <w:style w:type="paragraph" w:styleId="TDC1">
    <w:name w:val="toc 1"/>
    <w:basedOn w:val="Normal"/>
    <w:next w:val="Normal"/>
    <w:autoRedefine/>
    <w:semiHidden/>
    <w:rPr>
      <w:caps/>
      <w:szCs w:val="24"/>
    </w:rPr>
  </w:style>
  <w:style w:type="paragraph" w:styleId="TDC2">
    <w:name w:val="toc 2"/>
    <w:basedOn w:val="Normal"/>
    <w:next w:val="Normal"/>
    <w:autoRedefine/>
    <w:semiHidden/>
    <w:pPr>
      <w:ind w:left="240"/>
    </w:pPr>
    <w:rPr>
      <w:caps/>
      <w:szCs w:val="24"/>
    </w:rPr>
  </w:style>
  <w:style w:type="paragraph" w:styleId="TDC3">
    <w:name w:val="toc 3"/>
    <w:basedOn w:val="Normal"/>
    <w:next w:val="Normal"/>
    <w:autoRedefine/>
    <w:semiHidden/>
    <w:pPr>
      <w:ind w:left="480"/>
    </w:pPr>
  </w:style>
  <w:style w:type="paragraph" w:styleId="Tabladeilustraciones">
    <w:name w:val="table of figures"/>
    <w:basedOn w:val="Normal"/>
    <w:next w:val="Normal"/>
    <w:semiHidden/>
    <w:pPr>
      <w:ind w:left="480" w:hanging="480"/>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rPr>
  </w:style>
  <w:style w:type="character" w:customStyle="1" w:styleId="Ttulo2Car">
    <w:name w:val="Título 2 Car"/>
    <w:basedOn w:val="Fuentedeprrafopredeter"/>
    <w:link w:val="Ttulo2"/>
    <w:rPr>
      <w:b/>
      <w:caps/>
      <w:sz w:val="24"/>
      <w:szCs w:val="24"/>
      <w:lang w:val="es-CO" w:eastAsia="es-ES" w:bidi="ar-SA"/>
    </w:rP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rPr>
  </w:style>
  <w:style w:type="paragraph" w:styleId="Textoindependiente3">
    <w:name w:val="Body Text 3"/>
    <w:basedOn w:val="Normal"/>
    <w:rsid w:val="00AE530A"/>
    <w:pPr>
      <w:widowControl/>
      <w:jc w:val="center"/>
    </w:pPr>
    <w:rPr>
      <w:b/>
      <w:lang w:val="es-ES"/>
    </w:rPr>
  </w:style>
  <w:style w:type="paragraph" w:styleId="Asuntodelcomentario">
    <w:name w:val="annotation subject"/>
    <w:basedOn w:val="Textocomentario"/>
    <w:next w:val="Textocomentario"/>
    <w:semiHidden/>
    <w:rsid w:val="00AE530A"/>
    <w:pPr>
      <w:widowControl/>
    </w:pPr>
    <w:rPr>
      <w:b/>
      <w:bCs/>
    </w:rPr>
  </w:style>
  <w:style w:type="character" w:styleId="Hipervnculovisitado">
    <w:name w:val="FollowedHyperlink"/>
    <w:basedOn w:val="Fuentedeprrafopredeter"/>
    <w:rsid w:val="00AE530A"/>
    <w:rPr>
      <w:color w:val="800080"/>
      <w:u w:val="single"/>
    </w:rPr>
  </w:style>
  <w:style w:type="table" w:styleId="Tablaconcuadrcula">
    <w:name w:val="Table Grid"/>
    <w:basedOn w:val="Tablanormal"/>
    <w:rsid w:val="00AE530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1577"/>
    <w:pPr>
      <w:ind w:left="720"/>
      <w:contextualSpacing/>
    </w:pPr>
  </w:style>
  <w:style w:type="paragraph" w:customStyle="1" w:styleId="Default">
    <w:name w:val="Default"/>
    <w:rsid w:val="00FB40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Plantilla%20ConC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ConCol</Template>
  <TotalTime>49</TotalTime>
  <Pages>7</Pages>
  <Words>1863</Words>
  <Characters>10252</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Consultoría Colombiana S.A.</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Tocora Amaya</dc:creator>
  <cp:lastModifiedBy>Ordoñez Castillo, Leidy Lorena (Colombia)</cp:lastModifiedBy>
  <cp:revision>7</cp:revision>
  <cp:lastPrinted>2011-09-07T21:26:00Z</cp:lastPrinted>
  <dcterms:created xsi:type="dcterms:W3CDTF">2015-04-24T00:56:00Z</dcterms:created>
  <dcterms:modified xsi:type="dcterms:W3CDTF">2015-04-24T23:37:00Z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-809799063</vt:i4>
  </property>
  <property fmtid="{D5CDD505-2E9C-101B-9397-08002B2CF9AE}" pid="3" name="_EmailSubject">
    <vt:lpwstr>Plantilla Concol</vt:lpwstr>
  </property>
  <property fmtid="{D5CDD505-2E9C-101B-9397-08002B2CF9AE}" pid="4" name="_AuthorEmail">
    <vt:lpwstr>dserrano@concol.com</vt:lpwstr>
  </property>
  <property fmtid="{D5CDD505-2E9C-101B-9397-08002B2CF9AE}" pid="5" name="_AuthorEmailDisplayName">
    <vt:lpwstr>Diana Marcela Serrano Cardona</vt:lpwstr>
  </property>
  <property fmtid="{D5CDD505-2E9C-101B-9397-08002B2CF9AE}" pid="6" name="_ReviewingToolsShownOnce">
    <vt:lpwstr/>
  </property>
</Properties>
</file>