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2" w:rsidRPr="00595DA2" w:rsidRDefault="00595DA2" w:rsidP="00595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A2">
        <w:rPr>
          <w:rFonts w:ascii="Times New Roman" w:hAnsi="Times New Roman" w:cs="Times New Roman"/>
          <w:sz w:val="24"/>
          <w:szCs w:val="24"/>
        </w:rPr>
        <w:t xml:space="preserve">ARTICULO 21. DIRECCION, COORDINACION Y CONTROL. </w:t>
      </w:r>
    </w:p>
    <w:p w:rsidR="00A8138B" w:rsidRPr="00595DA2" w:rsidRDefault="00595DA2" w:rsidP="00595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A2">
        <w:rPr>
          <w:rFonts w:ascii="Times New Roman" w:hAnsi="Times New Roman" w:cs="Times New Roman"/>
          <w:sz w:val="24"/>
          <w:szCs w:val="24"/>
        </w:rPr>
        <w:t>La dirección, coordinación y control de todas las actividades administrativas y operativas que sean indispensables para atender la situación de desastre, corresponderán a la Oficina Nacional para la Atención de Desastres, de acuerdo con las orientaciones que señale el Comité Nacional para la Prevención y Atención de Desastres, si la situación ha sido calificada como nacional, o al Gobernador, Intendente, Comisario, Alcalde del Distrito Especial de Bogotá o Alcalde Municipal, con la asesoría y orientación del respectivo Comité Regional o Local para la Prevención y Atención de Desastres, según la calificación hecha, y contando con el apoyo del Comité Nacional y la Oficina Nacional para la Atención de Desastres.  PARAGRAFO. Cuando una situación de desastre sea calificada como regional, las actividades y operaciones de los Comités Locales y de las autoridades municipales, se subordinarán a la dirección, coordinación y control del Gobernador, Intendente o Comisario, en desarrollo de las directrices trazadas por el respectivo Comité Regional.</w:t>
      </w:r>
    </w:p>
    <w:sectPr w:rsidR="00A8138B" w:rsidRPr="00595DA2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DA2"/>
    <w:rsid w:val="00155BE1"/>
    <w:rsid w:val="00295316"/>
    <w:rsid w:val="00362E05"/>
    <w:rsid w:val="004B50C5"/>
    <w:rsid w:val="004C0E59"/>
    <w:rsid w:val="005865FF"/>
    <w:rsid w:val="00595DA2"/>
    <w:rsid w:val="006900D9"/>
    <w:rsid w:val="00726908"/>
    <w:rsid w:val="00740719"/>
    <w:rsid w:val="00870B5B"/>
    <w:rsid w:val="009C2740"/>
    <w:rsid w:val="00B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2015-05-13T05:26:00Z</dcterms:created>
  <dcterms:modified xsi:type="dcterms:W3CDTF">2015-05-13T05:27:00Z</dcterms:modified>
</cp:coreProperties>
</file>