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2F" w:rsidRDefault="00CC5661">
      <w:r w:rsidRPr="00CC5661">
        <w:t>Función sustantiva de la universidad que busca responder a las necesidades del contexto social, con sen</w:t>
      </w:r>
      <w:bookmarkStart w:id="0" w:name="_GoBack"/>
      <w:bookmarkEnd w:id="0"/>
      <w:r w:rsidRPr="00CC5661">
        <w:t>tido de responsabilidad social</w:t>
      </w:r>
    </w:p>
    <w:sectPr w:rsidR="000E2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61"/>
    <w:rsid w:val="004D2129"/>
    <w:rsid w:val="00705DEF"/>
    <w:rsid w:val="00C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AF3271E-7729-4020-BB60-A352D227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Maritza Bohórquez Barbosa</dc:creator>
  <cp:keywords/>
  <dc:description/>
  <cp:lastModifiedBy>Kelly Maritza Bohórquez Barbosa</cp:lastModifiedBy>
  <cp:revision>1</cp:revision>
  <dcterms:created xsi:type="dcterms:W3CDTF">2015-06-15T14:49:00Z</dcterms:created>
  <dcterms:modified xsi:type="dcterms:W3CDTF">2015-06-15T14:50:00Z</dcterms:modified>
</cp:coreProperties>
</file>