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2F" w:rsidRDefault="004E6FB4">
      <w:r w:rsidRPr="004E6FB4">
        <w:t>Función sustantiva de la universidad, enfocada al desarrollo de proyectos de investigación enmarcados en líneas de investigación para la generación de conocimiento útil para el contexto nacional, regional o institucional.</w:t>
      </w:r>
      <w:bookmarkStart w:id="0" w:name="_GoBack"/>
      <w:bookmarkEnd w:id="0"/>
    </w:p>
    <w:sectPr w:rsidR="000E2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4"/>
    <w:rsid w:val="004D2129"/>
    <w:rsid w:val="004E6FB4"/>
    <w:rsid w:val="0070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A1A8E8-84A5-4C76-A9B8-354751CF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Maritza Bohórquez Barbosa</dc:creator>
  <cp:keywords/>
  <dc:description/>
  <cp:lastModifiedBy>Kelly Maritza Bohórquez Barbosa</cp:lastModifiedBy>
  <cp:revision>1</cp:revision>
  <dcterms:created xsi:type="dcterms:W3CDTF">2015-06-15T14:31:00Z</dcterms:created>
  <dcterms:modified xsi:type="dcterms:W3CDTF">2015-06-15T14:32:00Z</dcterms:modified>
</cp:coreProperties>
</file>