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3B" w:rsidRPr="00FE29E1" w:rsidRDefault="0086413B" w:rsidP="0086413B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FE29E1">
        <w:rPr>
          <w:rFonts w:ascii="Arial" w:hAnsi="Arial" w:cs="Arial"/>
          <w:color w:val="000000"/>
          <w:sz w:val="28"/>
          <w:szCs w:val="28"/>
        </w:rPr>
        <w:t>INFRA-SISTEMAS</w:t>
      </w:r>
    </w:p>
    <w:p w:rsidR="0086413B" w:rsidRPr="00E206B9" w:rsidRDefault="0086413B" w:rsidP="0086413B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Arial" w:hAnsi="Arial" w:cs="Arial"/>
          <w:color w:val="000000"/>
        </w:rPr>
      </w:pPr>
      <w:r w:rsidRPr="00E206B9">
        <w:rPr>
          <w:rFonts w:ascii="Arial" w:hAnsi="Arial" w:cs="Arial"/>
          <w:color w:val="000000"/>
        </w:rPr>
        <w:t xml:space="preserve"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</w:t>
      </w:r>
      <w:proofErr w:type="spellStart"/>
      <w:r w:rsidRPr="00E206B9">
        <w:rPr>
          <w:rFonts w:ascii="Arial" w:hAnsi="Arial" w:cs="Arial"/>
          <w:color w:val="000000"/>
        </w:rPr>
        <w:t>supersistemas</w:t>
      </w:r>
      <w:proofErr w:type="spellEnd"/>
      <w:r w:rsidRPr="00E206B9">
        <w:rPr>
          <w:rFonts w:ascii="Arial" w:hAnsi="Arial" w:cs="Arial"/>
          <w:color w:val="000000"/>
        </w:rPr>
        <w:t>, en tanto estos posean las características sistémicas (sinergia). (</w:t>
      </w:r>
      <w:proofErr w:type="spellStart"/>
      <w:r w:rsidRPr="00E206B9">
        <w:rPr>
          <w:rFonts w:ascii="Arial" w:hAnsi="Arial" w:cs="Arial"/>
          <w:color w:val="000000"/>
        </w:rPr>
        <w:t>Arnold</w:t>
      </w:r>
      <w:proofErr w:type="spellEnd"/>
      <w:r w:rsidRPr="00E206B9">
        <w:rPr>
          <w:rFonts w:ascii="Arial" w:hAnsi="Arial" w:cs="Arial"/>
          <w:color w:val="000000"/>
        </w:rPr>
        <w:t xml:space="preserve"> &amp; Osorio, 1998, pág. 48)</w:t>
      </w:r>
    </w:p>
    <w:p w:rsidR="00F17BB0" w:rsidRDefault="0086413B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B"/>
    <w:rsid w:val="0086413B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2016-03-17T03:35:00Z</dcterms:created>
  <dcterms:modified xsi:type="dcterms:W3CDTF">2016-03-17T03:35:00Z</dcterms:modified>
</cp:coreProperties>
</file>