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16" w:rsidRDefault="00E57616" w:rsidP="00E57616">
      <w:pPr>
        <w:pStyle w:val="Textoindependiente"/>
        <w:spacing w:line="600" w:lineRule="auto"/>
        <w:ind w:right="35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Sinergia</w:t>
      </w:r>
      <w:r>
        <w:rPr>
          <w:rFonts w:ascii="Arial" w:hAnsi="Arial" w:cs="Arial"/>
          <w:lang w:val="es-MX"/>
        </w:rPr>
        <w:t xml:space="preserve">    </w:t>
      </w:r>
    </w:p>
    <w:p w:rsidR="00E57616" w:rsidRDefault="00E57616" w:rsidP="00E57616">
      <w:pPr>
        <w:pStyle w:val="Textoindependiente"/>
        <w:spacing w:line="600" w:lineRule="auto"/>
        <w:ind w:right="35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</w:t>
      </w:r>
      <w:r w:rsidRPr="00005268">
        <w:rPr>
          <w:rFonts w:ascii="Arial" w:hAnsi="Arial" w:cs="Arial"/>
          <w:lang w:val="es-MX"/>
        </w:rPr>
        <w:t>Todo</w:t>
      </w:r>
      <w:r w:rsidRPr="00005268">
        <w:rPr>
          <w:rFonts w:ascii="Arial" w:hAnsi="Arial" w:cs="Arial"/>
          <w:spacing w:val="-15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sistema</w:t>
      </w:r>
      <w:r w:rsidRPr="00005268">
        <w:rPr>
          <w:rFonts w:ascii="Arial" w:hAnsi="Arial" w:cs="Arial"/>
          <w:spacing w:val="-15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es</w:t>
      </w:r>
      <w:r w:rsidRPr="00005268">
        <w:rPr>
          <w:rFonts w:ascii="Arial" w:hAnsi="Arial" w:cs="Arial"/>
          <w:spacing w:val="-15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sinérgico</w:t>
      </w:r>
      <w:r w:rsidRPr="00005268">
        <w:rPr>
          <w:rFonts w:ascii="Arial" w:hAnsi="Arial" w:cs="Arial"/>
          <w:spacing w:val="-15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en</w:t>
      </w:r>
      <w:r w:rsidRPr="00005268">
        <w:rPr>
          <w:rFonts w:ascii="Arial" w:hAnsi="Arial" w:cs="Arial"/>
          <w:spacing w:val="-15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tanto</w:t>
      </w:r>
      <w:r w:rsidRPr="00005268">
        <w:rPr>
          <w:rFonts w:ascii="Arial" w:hAnsi="Arial" w:cs="Arial"/>
          <w:spacing w:val="-14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el</w:t>
      </w:r>
      <w:r w:rsidRPr="00005268">
        <w:rPr>
          <w:rFonts w:ascii="Arial" w:hAnsi="Arial" w:cs="Arial"/>
          <w:spacing w:val="-14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examen</w:t>
      </w:r>
      <w:r w:rsidRPr="00005268">
        <w:rPr>
          <w:rFonts w:ascii="Arial" w:hAnsi="Arial" w:cs="Arial"/>
          <w:spacing w:val="-15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de</w:t>
      </w:r>
      <w:r w:rsidRPr="00005268">
        <w:rPr>
          <w:rFonts w:ascii="Arial" w:hAnsi="Arial" w:cs="Arial"/>
          <w:spacing w:val="-14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sus</w:t>
      </w:r>
      <w:r w:rsidRPr="00005268">
        <w:rPr>
          <w:rFonts w:ascii="Arial" w:hAnsi="Arial" w:cs="Arial"/>
          <w:spacing w:val="-14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partes</w:t>
      </w:r>
      <w:r w:rsidRPr="00005268">
        <w:rPr>
          <w:rFonts w:ascii="Arial" w:hAnsi="Arial" w:cs="Arial"/>
          <w:spacing w:val="-14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en</w:t>
      </w:r>
      <w:r w:rsidRPr="00005268">
        <w:rPr>
          <w:rFonts w:ascii="Arial" w:hAnsi="Arial" w:cs="Arial"/>
          <w:spacing w:val="-14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forma</w:t>
      </w:r>
      <w:r w:rsidRPr="00005268">
        <w:rPr>
          <w:rFonts w:ascii="Arial" w:hAnsi="Arial" w:cs="Arial"/>
          <w:spacing w:val="-14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aislada no puede explicar o predecir su comportamiento. La sinergia es, en consecuencia,</w:t>
      </w:r>
      <w:r w:rsidRPr="00005268">
        <w:rPr>
          <w:rFonts w:ascii="Arial" w:hAnsi="Arial" w:cs="Arial"/>
          <w:spacing w:val="-20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un</w:t>
      </w:r>
      <w:r w:rsidRPr="00005268">
        <w:rPr>
          <w:rFonts w:ascii="Arial" w:hAnsi="Arial" w:cs="Arial"/>
          <w:spacing w:val="-20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fenómeno</w:t>
      </w:r>
      <w:r w:rsidRPr="00005268">
        <w:rPr>
          <w:rFonts w:ascii="Arial" w:hAnsi="Arial" w:cs="Arial"/>
          <w:spacing w:val="-20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que</w:t>
      </w:r>
      <w:r w:rsidRPr="00005268">
        <w:rPr>
          <w:rFonts w:ascii="Arial" w:hAnsi="Arial" w:cs="Arial"/>
          <w:spacing w:val="-21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surge</w:t>
      </w:r>
      <w:r w:rsidRPr="00005268">
        <w:rPr>
          <w:rFonts w:ascii="Arial" w:hAnsi="Arial" w:cs="Arial"/>
          <w:spacing w:val="-20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de</w:t>
      </w:r>
      <w:r w:rsidRPr="00005268">
        <w:rPr>
          <w:rFonts w:ascii="Arial" w:hAnsi="Arial" w:cs="Arial"/>
          <w:spacing w:val="-21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las</w:t>
      </w:r>
      <w:r w:rsidRPr="00005268">
        <w:rPr>
          <w:rFonts w:ascii="Arial" w:hAnsi="Arial" w:cs="Arial"/>
          <w:spacing w:val="-21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interacciones</w:t>
      </w:r>
      <w:r w:rsidRPr="00005268">
        <w:rPr>
          <w:rFonts w:ascii="Arial" w:hAnsi="Arial" w:cs="Arial"/>
          <w:spacing w:val="-21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entre</w:t>
      </w:r>
      <w:r w:rsidRPr="00005268">
        <w:rPr>
          <w:rFonts w:ascii="Arial" w:hAnsi="Arial" w:cs="Arial"/>
          <w:spacing w:val="-21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las</w:t>
      </w:r>
      <w:r w:rsidRPr="00005268">
        <w:rPr>
          <w:rFonts w:ascii="Arial" w:hAnsi="Arial" w:cs="Arial"/>
          <w:spacing w:val="-20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partes</w:t>
      </w:r>
      <w:r w:rsidRPr="00005268">
        <w:rPr>
          <w:rFonts w:ascii="Arial" w:hAnsi="Arial" w:cs="Arial"/>
          <w:spacing w:val="-21"/>
          <w:lang w:val="es-MX"/>
        </w:rPr>
        <w:t xml:space="preserve"> </w:t>
      </w:r>
      <w:r w:rsidRPr="00005268">
        <w:rPr>
          <w:rFonts w:ascii="Arial" w:hAnsi="Arial" w:cs="Arial"/>
          <w:lang w:val="es-MX"/>
        </w:rPr>
        <w:t>o component</w:t>
      </w:r>
      <w:r>
        <w:rPr>
          <w:rFonts w:ascii="Arial" w:hAnsi="Arial" w:cs="Arial"/>
          <w:lang w:val="es-MX"/>
        </w:rPr>
        <w:t>es de un sistema conglomerado.</w:t>
      </w:r>
      <w:sdt>
        <w:sdtPr>
          <w:rPr>
            <w:rFonts w:ascii="Arial" w:hAnsi="Arial" w:cs="Arial"/>
            <w:lang w:val="es-MX"/>
          </w:rPr>
          <w:id w:val="1612240"/>
          <w:citation/>
        </w:sdtPr>
        <w:sdtContent>
          <w:r>
            <w:rPr>
              <w:rFonts w:ascii="Arial" w:hAnsi="Arial" w:cs="Arial"/>
              <w:lang w:val="es-MX"/>
            </w:rPr>
            <w:fldChar w:fldCharType="begin"/>
          </w:r>
          <w:r>
            <w:rPr>
              <w:rFonts w:ascii="Arial" w:hAnsi="Arial" w:cs="Arial"/>
              <w:lang w:val="es-MX"/>
            </w:rPr>
            <w:instrText xml:space="preserve"> CITATION Kru10 \l 2058 </w:instrText>
          </w:r>
          <w:r>
            <w:rPr>
              <w:rFonts w:ascii="Arial" w:hAnsi="Arial" w:cs="Arial"/>
              <w:lang w:val="es-MX"/>
            </w:rPr>
            <w:fldChar w:fldCharType="separate"/>
          </w:r>
          <w:r>
            <w:rPr>
              <w:rFonts w:ascii="Arial" w:hAnsi="Arial" w:cs="Arial"/>
              <w:noProof/>
              <w:lang w:val="es-MX"/>
            </w:rPr>
            <w:t xml:space="preserve"> </w:t>
          </w:r>
          <w:r w:rsidRPr="0058481C">
            <w:rPr>
              <w:rFonts w:ascii="Arial" w:hAnsi="Arial" w:cs="Arial"/>
              <w:noProof/>
              <w:lang w:val="es-MX"/>
            </w:rPr>
            <w:t>(Yupanqu, 2010)</w:t>
          </w:r>
          <w:r>
            <w:rPr>
              <w:rFonts w:ascii="Arial" w:hAnsi="Arial" w:cs="Arial"/>
              <w:lang w:val="es-MX"/>
            </w:rPr>
            <w:fldChar w:fldCharType="end"/>
          </w:r>
        </w:sdtContent>
      </w:sdt>
      <w:r>
        <w:rPr>
          <w:rFonts w:ascii="Arial" w:hAnsi="Arial" w:cs="Arial"/>
          <w:lang w:val="es-MX"/>
        </w:rPr>
        <w:t xml:space="preserve"> (p.24)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5863D3"/>
    <w:rsid w:val="00C22755"/>
    <w:rsid w:val="00E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BF385191-0A21-4B87-A130-89D44254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2016-03-16T21:27:00Z</dcterms:created>
  <dcterms:modified xsi:type="dcterms:W3CDTF">2016-03-16T21:27:00Z</dcterms:modified>
</cp:coreProperties>
</file>