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B" w:rsidRDefault="0030258B" w:rsidP="0030258B">
      <w:r>
        <w:t>2.1 Propiedades de los sistemas</w:t>
      </w:r>
    </w:p>
    <w:p w:rsidR="009831E9" w:rsidRDefault="0030258B" w:rsidP="0030258B">
      <w:r>
        <w:t>Las propiedades atribuidas a los sistemas han generado el desarrollo teórico y práctico de nuevas disciplinas, por esta razón es importante comprender la importancia de la determinación de las propiedades de los sistemas. (</w:t>
      </w:r>
      <w:proofErr w:type="spellStart"/>
      <w:r>
        <w:t>O’Connor</w:t>
      </w:r>
      <w:proofErr w:type="spellEnd"/>
      <w:r>
        <w:t xml:space="preserve"> y </w:t>
      </w:r>
      <w:proofErr w:type="spellStart"/>
      <w:r>
        <w:t>McDermott</w:t>
      </w:r>
      <w:proofErr w:type="spellEnd"/>
      <w:r>
        <w:t>, 1998).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8B"/>
    <w:rsid w:val="0030258B"/>
    <w:rsid w:val="005F5520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2016-03-18T00:50:00Z</dcterms:created>
  <dcterms:modified xsi:type="dcterms:W3CDTF">2016-03-18T00:51:00Z</dcterms:modified>
</cp:coreProperties>
</file>