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5B" w:rsidRDefault="006A595B" w:rsidP="006A595B">
      <w:pPr>
        <w:pStyle w:val="NormalWeb"/>
        <w:shd w:val="clear" w:color="auto" w:fill="FFFFFF"/>
        <w:spacing w:before="0" w:beforeAutospacing="0" w:after="240" w:afterAutospacing="0" w:line="480" w:lineRule="atLeast"/>
        <w:rPr>
          <w:rFonts w:ascii="Arial" w:hAnsi="Arial" w:cs="Arial"/>
          <w:color w:val="333333"/>
        </w:rPr>
      </w:pPr>
      <w:bookmarkStart w:id="0" w:name="_GoBack"/>
      <w:r w:rsidRPr="006A595B">
        <w:rPr>
          <w:rStyle w:val="Textoennegrita"/>
          <w:rFonts w:ascii="Arial" w:hAnsi="Arial" w:cs="Arial"/>
          <w:color w:val="FF0000"/>
        </w:rPr>
        <w:t xml:space="preserve">La desnutrición </w:t>
      </w:r>
      <w:bookmarkEnd w:id="0"/>
      <w:r>
        <w:rPr>
          <w:rStyle w:val="Textoennegrita"/>
          <w:rFonts w:ascii="Arial" w:hAnsi="Arial" w:cs="Arial"/>
          <w:color w:val="333333"/>
        </w:rPr>
        <w:t>es el resultado físico del hambre,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una enfermedad devastadora de dimensiones epidémicas, que padecen 50 millones de niños y niñas menores de cinco años en todo el mundo.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333333"/>
        </w:rPr>
        <w:t>Es el resultado de la escasez de alimentos o de una dieta inadecuada.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Al año causa la muerte de más de 3,1 millones de niños y niñas. Estas muertes podrían evitarse con un tratamiento nutricional adecuado.</w:t>
      </w:r>
    </w:p>
    <w:p w:rsidR="006A595B" w:rsidRDefault="006A595B" w:rsidP="006A595B">
      <w:pPr>
        <w:pStyle w:val="NormalWeb"/>
        <w:shd w:val="clear" w:color="auto" w:fill="FFFFFF"/>
        <w:spacing w:before="0" w:beforeAutospacing="0" w:after="240" w:afterAutospacing="0" w:line="480" w:lineRule="atLeast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Pero esta pandemia es a su vez un problema social: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una pesada hipoteca que condiciona el futuro los niños y niñas que la padecen. Afecta su desarrollo físico e intelectual y a su estado de salud de por vida. Estos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333333"/>
        </w:rPr>
        <w:t>niños y niñas serán adultos frágiles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a los que les resultará difícil sacar adelante a su familia,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Textoennegrita"/>
          <w:rFonts w:ascii="Arial" w:hAnsi="Arial" w:cs="Arial"/>
          <w:color w:val="333333"/>
        </w:rPr>
        <w:t>perpetuando así el círculo vicioso entre la pobreza y el hambre.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Se estima que la pérdida de productividad de una persona que ha padecido desnutrición superará el 10% de los ingresos que obtendría a lo largo de su vida y que un país puede perder hasta el 3% de su Producto Interior Bruto (PIB) a causa de la desnutrición.</w:t>
      </w:r>
    </w:p>
    <w:p w:rsidR="00213BAB" w:rsidRDefault="00213BAB"/>
    <w:sectPr w:rsidR="0021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B"/>
    <w:rsid w:val="00213BAB"/>
    <w:rsid w:val="006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05055-546E-40AE-91E2-6A94A0F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A595B"/>
    <w:rPr>
      <w:b/>
      <w:bCs/>
    </w:rPr>
  </w:style>
  <w:style w:type="character" w:customStyle="1" w:styleId="apple-converted-space">
    <w:name w:val="apple-converted-space"/>
    <w:basedOn w:val="Fuentedeprrafopredeter"/>
    <w:rsid w:val="006A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2016-10-17T15:48:00Z</dcterms:created>
  <dcterms:modified xsi:type="dcterms:W3CDTF">2016-10-17T15:50:00Z</dcterms:modified>
</cp:coreProperties>
</file>