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30" w:rsidRDefault="00256BE7" w:rsidP="00256BE7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Preguntas </w:t>
      </w:r>
      <w:bookmarkStart w:id="0" w:name="_GoBack"/>
      <w:bookmarkEnd w:id="0"/>
      <w:r>
        <w:rPr>
          <w:b/>
          <w:color w:val="FFC000"/>
          <w:sz w:val="36"/>
          <w:szCs w:val="36"/>
        </w:rPr>
        <w:t>Cerradas</w:t>
      </w:r>
    </w:p>
    <w:p w:rsidR="00256BE7" w:rsidRDefault="00256BE7" w:rsidP="00AB2852">
      <w:pPr>
        <w:rPr>
          <w:b/>
          <w:sz w:val="36"/>
          <w:szCs w:val="36"/>
        </w:rPr>
      </w:pPr>
    </w:p>
    <w:p w:rsidR="00256BE7" w:rsidRPr="00256BE7" w:rsidRDefault="00256BE7" w:rsidP="00AB2852">
      <w:pPr>
        <w:rPr>
          <w:b/>
          <w:sz w:val="36"/>
          <w:szCs w:val="36"/>
        </w:rPr>
      </w:pPr>
      <w:r w:rsidRPr="00256BE7">
        <w:rPr>
          <w:b/>
          <w:sz w:val="36"/>
          <w:szCs w:val="36"/>
        </w:rPr>
        <w:t>Contienen categorías o alternativas de respuesta que han sido determinadas por el investigador, de forma que los entrevistados deben ajustarse a ellas.</w:t>
      </w:r>
    </w:p>
    <w:p w:rsidR="007C1F30" w:rsidRPr="008F7630" w:rsidRDefault="007C1F30" w:rsidP="00AB2852">
      <w:pPr>
        <w:rPr>
          <w:b/>
          <w:i/>
          <w:sz w:val="36"/>
          <w:szCs w:val="36"/>
        </w:rPr>
      </w:pPr>
    </w:p>
    <w:sectPr w:rsidR="007C1F30" w:rsidRPr="008F7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256BE7"/>
    <w:rsid w:val="004233EB"/>
    <w:rsid w:val="005F5851"/>
    <w:rsid w:val="0060708F"/>
    <w:rsid w:val="007B7EF6"/>
    <w:rsid w:val="007C1F30"/>
    <w:rsid w:val="008F7630"/>
    <w:rsid w:val="00AB2852"/>
    <w:rsid w:val="00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2016-10-20T03:02:00Z</dcterms:created>
  <dcterms:modified xsi:type="dcterms:W3CDTF">2016-10-20T03:02:00Z</dcterms:modified>
</cp:coreProperties>
</file>