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1E" w:rsidRDefault="00BF781E" w:rsidP="00BF781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RESUMEN</w:t>
      </w:r>
    </w:p>
    <w:p w:rsidR="00BF781E" w:rsidRDefault="00BF781E" w:rsidP="00BF781E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F94D22" w:rsidRDefault="00BF781E" w:rsidP="00BF781E">
      <w:pPr>
        <w:jc w:val="both"/>
        <w:rPr>
          <w:rFonts w:ascii="Arial" w:hAnsi="Arial" w:cs="Arial"/>
          <w:sz w:val="24"/>
        </w:rPr>
      </w:pPr>
      <w:r w:rsidRPr="00BF781E">
        <w:rPr>
          <w:rFonts w:ascii="Arial" w:hAnsi="Arial" w:cs="Arial"/>
          <w:sz w:val="24"/>
        </w:rPr>
        <w:t>es todo lo investigado, pero en un contexto en el que el lector se entere del contenido, pero de una forma más fácil de entender. (muñoz, 2008).</w:t>
      </w:r>
    </w:p>
    <w:p w:rsidR="00BF781E" w:rsidRDefault="00BF781E" w:rsidP="00BF781E">
      <w:pPr>
        <w:jc w:val="center"/>
        <w:rPr>
          <w:rFonts w:ascii="Arial" w:hAnsi="Arial" w:cs="Arial"/>
          <w:sz w:val="24"/>
        </w:rPr>
      </w:pPr>
    </w:p>
    <w:p w:rsidR="00BF781E" w:rsidRPr="00BF781E" w:rsidRDefault="00BF781E" w:rsidP="00BF781E">
      <w:pPr>
        <w:jc w:val="center"/>
        <w:rPr>
          <w:rFonts w:ascii="Arial" w:hAnsi="Arial" w:cs="Arial"/>
          <w:sz w:val="24"/>
        </w:rPr>
      </w:pPr>
    </w:p>
    <w:sectPr w:rsidR="00BF781E" w:rsidRPr="00BF78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1E"/>
    <w:rsid w:val="00BF781E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20B61"/>
  <w15:chartTrackingRefBased/>
  <w15:docId w15:val="{A0922B7B-6718-46EC-B853-291CFBF0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2016-10-27T17:01:00Z</dcterms:created>
  <dcterms:modified xsi:type="dcterms:W3CDTF">2016-10-27T17:13:00Z</dcterms:modified>
</cp:coreProperties>
</file>