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8F1" w:rsidRDefault="005658F1" w:rsidP="005658F1">
      <w:pPr>
        <w:spacing w:line="360" w:lineRule="auto"/>
        <w:ind w:left="1440"/>
        <w:jc w:val="both"/>
        <w:rPr>
          <w:rFonts w:ascii="Arial" w:hAnsi="Arial" w:cs="Arial"/>
          <w:sz w:val="24"/>
          <w:szCs w:val="24"/>
        </w:rPr>
      </w:pPr>
      <w:r>
        <w:rPr>
          <w:rFonts w:ascii="Arial" w:hAnsi="Arial" w:cs="Arial"/>
          <w:sz w:val="24"/>
          <w:szCs w:val="24"/>
        </w:rPr>
        <w:t xml:space="preserve">Reglas de puntuación </w:t>
      </w:r>
    </w:p>
    <w:p w:rsidR="005658F1" w:rsidRDefault="005658F1" w:rsidP="005658F1">
      <w:pPr>
        <w:spacing w:line="360" w:lineRule="auto"/>
        <w:ind w:left="1440"/>
        <w:jc w:val="both"/>
        <w:rPr>
          <w:rFonts w:ascii="Arial" w:hAnsi="Arial" w:cs="Arial"/>
          <w:sz w:val="24"/>
          <w:szCs w:val="24"/>
        </w:rPr>
      </w:pPr>
      <w:r>
        <w:rPr>
          <w:rFonts w:ascii="Arial" w:hAnsi="Arial" w:cs="Arial"/>
          <w:sz w:val="24"/>
          <w:szCs w:val="24"/>
        </w:rPr>
        <w:t>Coma</w:t>
      </w:r>
    </w:p>
    <w:p w:rsidR="005658F1" w:rsidRDefault="005658F1" w:rsidP="005658F1">
      <w:pPr>
        <w:spacing w:line="360" w:lineRule="auto"/>
        <w:ind w:left="1440"/>
        <w:jc w:val="both"/>
        <w:rPr>
          <w:rFonts w:ascii="Arial" w:hAnsi="Arial" w:cs="Arial"/>
          <w:sz w:val="24"/>
          <w:szCs w:val="24"/>
        </w:rPr>
      </w:pPr>
      <w:r>
        <w:rPr>
          <w:rFonts w:ascii="Arial" w:hAnsi="Arial" w:cs="Arial"/>
          <w:sz w:val="24"/>
          <w:szCs w:val="24"/>
        </w:rPr>
        <w:t>Este signo señala una pausa en el interior de una oración, pausa que obedece a una necesidad lógica de esta y que puede indicar entonación ascendente o descendente, según las circunstancias. Se usa coma: para aislar vocativos que van en medio de las oraciones. Para separar oraciones muy breves pero con sentido completo. Para indicar que se omitió  un verbo. Cuando se invierte el orden lógico de los complementos en la oración.</w:t>
      </w:r>
      <w:sdt>
        <w:sdtPr>
          <w:rPr>
            <w:rFonts w:ascii="Arial" w:hAnsi="Arial" w:cs="Arial"/>
            <w:sz w:val="24"/>
            <w:szCs w:val="24"/>
          </w:rPr>
          <w:id w:val="1748607293"/>
          <w:citation/>
        </w:sdtPr>
        <w:sdtContent>
          <w:r>
            <w:rPr>
              <w:rFonts w:ascii="Arial" w:hAnsi="Arial" w:cs="Arial"/>
              <w:sz w:val="24"/>
              <w:szCs w:val="24"/>
            </w:rPr>
            <w:fldChar w:fldCharType="begin"/>
          </w:r>
          <w:r>
            <w:rPr>
              <w:rFonts w:ascii="Arial" w:hAnsi="Arial" w:cs="Arial"/>
              <w:sz w:val="24"/>
              <w:szCs w:val="24"/>
            </w:rPr>
            <w:instrText xml:space="preserve">CITATION Eri12 \p 122 \l 2058 </w:instrText>
          </w:r>
          <w:r>
            <w:rPr>
              <w:rFonts w:ascii="Arial" w:hAnsi="Arial" w:cs="Arial"/>
              <w:sz w:val="24"/>
              <w:szCs w:val="24"/>
            </w:rPr>
            <w:fldChar w:fldCharType="separate"/>
          </w:r>
          <w:r>
            <w:rPr>
              <w:rFonts w:ascii="Arial" w:hAnsi="Arial" w:cs="Arial"/>
              <w:noProof/>
              <w:sz w:val="24"/>
              <w:szCs w:val="24"/>
            </w:rPr>
            <w:t xml:space="preserve"> </w:t>
          </w:r>
          <w:r w:rsidRPr="00FE219F">
            <w:rPr>
              <w:rFonts w:ascii="Arial" w:hAnsi="Arial" w:cs="Arial"/>
              <w:noProof/>
              <w:sz w:val="24"/>
              <w:szCs w:val="24"/>
            </w:rPr>
            <w:t>(Muñoz, 2012, pág. 122)</w:t>
          </w:r>
          <w:r>
            <w:rPr>
              <w:rFonts w:ascii="Arial" w:hAnsi="Arial" w:cs="Arial"/>
              <w:sz w:val="24"/>
              <w:szCs w:val="24"/>
            </w:rPr>
            <w:fldChar w:fldCharType="end"/>
          </w:r>
        </w:sdtContent>
      </w:sdt>
    </w:p>
    <w:p w:rsidR="005658F1" w:rsidRDefault="005658F1" w:rsidP="005658F1">
      <w:pPr>
        <w:spacing w:line="360" w:lineRule="auto"/>
        <w:ind w:left="1440"/>
        <w:jc w:val="both"/>
        <w:rPr>
          <w:rFonts w:ascii="Arial" w:hAnsi="Arial" w:cs="Arial"/>
          <w:sz w:val="24"/>
          <w:szCs w:val="24"/>
        </w:rPr>
      </w:pPr>
    </w:p>
    <w:p w:rsidR="00382A45" w:rsidRDefault="00382A45">
      <w:bookmarkStart w:id="0" w:name="_GoBack"/>
      <w:bookmarkEnd w:id="0"/>
    </w:p>
    <w:sectPr w:rsidR="00382A45" w:rsidSect="001844B6">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F1"/>
    <w:rsid w:val="001844B6"/>
    <w:rsid w:val="00382A45"/>
    <w:rsid w:val="005658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CC88B-7263-43A5-A94B-44370017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Eri12</b:Tag>
    <b:SourceType>Book</b:SourceType>
    <b:Guid>{FED02A70-8B0F-4508-AB10-AEB5B1092940}</b:Guid>
    <b:Title>fundamentos de investigacion </b:Title>
    <b:Year>2012</b:Year>
    <b:Author>
      <b:Author>
        <b:NameList>
          <b:Person>
            <b:Last>Muñoz</b:Last>
            <b:First>Erica</b:First>
            <b:Middle>Maria Lara</b:Middle>
          </b:Person>
        </b:NameList>
      </b:Author>
    </b:Author>
    <b:Publisher>alfaomega</b:Publisher>
    <b:RefOrder>1</b:RefOrder>
  </b:Source>
</b:Sources>
</file>

<file path=customXml/itemProps1.xml><?xml version="1.0" encoding="utf-8"?>
<ds:datastoreItem xmlns:ds="http://schemas.openxmlformats.org/officeDocument/2006/customXml" ds:itemID="{1BF63146-9F7B-4BF4-8F9A-98AC12AA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439</Characters>
  <Application>Microsoft Office Word</Application>
  <DocSecurity>0</DocSecurity>
  <Lines>3</Lines>
  <Paragraphs>1</Paragraphs>
  <ScaleCrop>false</ScaleCrop>
  <Company>Hewlett-Packard</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2016-10-25T22:49:00Z</dcterms:created>
  <dcterms:modified xsi:type="dcterms:W3CDTF">2016-10-25T22:49:00Z</dcterms:modified>
</cp:coreProperties>
</file>