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5E5" w:rsidRDefault="00C245E5" w:rsidP="00C245E5">
      <w:pPr>
        <w:spacing w:line="360" w:lineRule="auto"/>
        <w:jc w:val="both"/>
      </w:pPr>
      <w:r>
        <w:t>Características de un ensayo científico</w:t>
      </w:r>
      <w:r>
        <w:t>:</w:t>
      </w:r>
    </w:p>
    <w:p w:rsidR="00C245E5" w:rsidRDefault="00C245E5" w:rsidP="00C245E5">
      <w:pPr>
        <w:pStyle w:val="Prrafodelista"/>
        <w:numPr>
          <w:ilvl w:val="0"/>
          <w:numId w:val="1"/>
        </w:numPr>
        <w:spacing w:line="360" w:lineRule="auto"/>
        <w:ind w:left="1797" w:hanging="357"/>
        <w:jc w:val="both"/>
      </w:pPr>
      <w:r>
        <w:t>Unas de las principales características que define a los ensayos científicos son las temáticas que ofrecen y que comprende campos muy diversos. Como son la: historia, la ciencia, la filosofía, la política, la literatura, etcétera.</w:t>
      </w:r>
    </w:p>
    <w:p w:rsidR="00C245E5" w:rsidRDefault="00C245E5" w:rsidP="00C245E5">
      <w:pPr>
        <w:pStyle w:val="Prrafodelista"/>
        <w:numPr>
          <w:ilvl w:val="0"/>
          <w:numId w:val="1"/>
        </w:numPr>
        <w:spacing w:line="360" w:lineRule="auto"/>
        <w:ind w:left="1797" w:hanging="357"/>
        <w:jc w:val="both"/>
      </w:pPr>
      <w:r>
        <w:t>Una segunda característica es que su extensión no está sujeta a un parámetro determinado, ya que oscila entre unas páginas y varios cientos de ellas.</w:t>
      </w:r>
    </w:p>
    <w:p w:rsidR="00C245E5" w:rsidRDefault="00C245E5" w:rsidP="00C245E5">
      <w:pPr>
        <w:pStyle w:val="Prrafodelista"/>
        <w:numPr>
          <w:ilvl w:val="0"/>
          <w:numId w:val="1"/>
        </w:numPr>
        <w:spacing w:line="360" w:lineRule="auto"/>
        <w:ind w:left="1797" w:hanging="357"/>
        <w:jc w:val="both"/>
      </w:pPr>
      <w:r>
        <w:t>La tercera característica es que la rigurosidad de los planteamientos ya desde un análisis de datos empíricos hasta un detallado marco conceptual.</w:t>
      </w:r>
    </w:p>
    <w:p w:rsidR="00C245E5" w:rsidRDefault="00C245E5" w:rsidP="00C245E5">
      <w:pPr>
        <w:pStyle w:val="Prrafodelista"/>
        <w:numPr>
          <w:ilvl w:val="0"/>
          <w:numId w:val="1"/>
        </w:numPr>
        <w:spacing w:line="360" w:lineRule="auto"/>
        <w:ind w:left="1797" w:hanging="357"/>
        <w:jc w:val="both"/>
      </w:pPr>
      <w:r>
        <w:t xml:space="preserve">Una cuarta características del ensayo es que los rasgos de sus líneas de trabajo se presentan como aproximaciones, como esbozos iniciales.   </w:t>
      </w:r>
    </w:p>
    <w:p w:rsidR="00C245E5" w:rsidRDefault="00C245E5" w:rsidP="00C245E5">
      <w:pPr>
        <w:pStyle w:val="Prrafodelista"/>
        <w:numPr>
          <w:ilvl w:val="0"/>
          <w:numId w:val="1"/>
        </w:numPr>
        <w:spacing w:line="360" w:lineRule="auto"/>
        <w:ind w:left="1797" w:hanging="357"/>
        <w:jc w:val="both"/>
      </w:pPr>
      <w:r>
        <w:t xml:space="preserve">Otra de las características fundamentales del ensayo es que permite realizar la incorporación de diversas disciplinas del conocimiento. La convergencia o divergencia de enfoque no solo se pueden presentar en el ensayo para un mismo tema, sino que es posible generar la convergencia de diferentes áreas del conocimiento para </w:t>
      </w:r>
      <w:r>
        <w:t>el análisis de una problemática.</w:t>
      </w:r>
      <w:sdt>
        <w:sdtPr>
          <w:id w:val="-1829278745"/>
          <w:citation/>
        </w:sdtPr>
        <w:sdtContent>
          <w:r>
            <w:fldChar w:fldCharType="begin"/>
          </w:r>
          <w:r w:rsidR="007C1970">
            <w:instrText xml:space="preserve">CITATION Eri12 \p 142 \l 2058 </w:instrText>
          </w:r>
          <w:r>
            <w:fldChar w:fldCharType="separate"/>
          </w:r>
          <w:r w:rsidR="007C1970">
            <w:rPr>
              <w:noProof/>
            </w:rPr>
            <w:t xml:space="preserve"> (Muños, 2012, pág. 142)</w:t>
          </w:r>
          <w:r>
            <w:fldChar w:fldCharType="end"/>
          </w:r>
        </w:sdtContent>
      </w:sdt>
    </w:p>
    <w:p w:rsidR="00F44DBF" w:rsidRDefault="00F44DBF">
      <w:bookmarkStart w:id="0" w:name="_GoBack"/>
      <w:bookmarkEnd w:id="0"/>
    </w:p>
    <w:sectPr w:rsidR="00F44DBF" w:rsidSect="00C245E5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D4B1B"/>
    <w:multiLevelType w:val="hybridMultilevel"/>
    <w:tmpl w:val="36304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DD"/>
    <w:rsid w:val="007C1970"/>
    <w:rsid w:val="007C23DD"/>
    <w:rsid w:val="00C245E5"/>
    <w:rsid w:val="00C629F6"/>
    <w:rsid w:val="00F4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056BF"/>
  <w15:chartTrackingRefBased/>
  <w15:docId w15:val="{5BCC8910-4A64-42A4-8DEB-3E9B4E37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245E5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4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Eri12</b:Tag>
    <b:SourceType>Book</b:SourceType>
    <b:Guid>{724C6E2D-8A15-4525-96D5-26752420BB74}</b:Guid>
    <b:Author>
      <b:Author>
        <b:NameList>
          <b:Person>
            <b:Last>Muños</b:Last>
            <b:First>Erica</b:First>
            <b:Middle>María Lara</b:Middle>
          </b:Person>
        </b:NameList>
      </b:Author>
    </b:Author>
    <b:Title>FUNDAMENTOS DE INVESTIGACIÓN</b:Title>
    <b:Year>2012</b:Year>
    <b:City>Mexico, D.F</b:City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53F0C201-7B41-4850-BF98-F5275B1E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miguel agilar loeza</dc:creator>
  <cp:keywords/>
  <dc:description/>
  <cp:lastModifiedBy>jesus miguel agilar loeza</cp:lastModifiedBy>
  <cp:revision>3</cp:revision>
  <dcterms:created xsi:type="dcterms:W3CDTF">2016-10-27T07:45:00Z</dcterms:created>
  <dcterms:modified xsi:type="dcterms:W3CDTF">2016-10-27T08:03:00Z</dcterms:modified>
</cp:coreProperties>
</file>