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44" w:rsidRDefault="00C47344" w:rsidP="00C47344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Minúsculas</w:t>
      </w:r>
    </w:p>
    <w:p w:rsidR="00382A45" w:rsidRDefault="00C47344" w:rsidP="00C47344">
      <w:r>
        <w:rPr>
          <w:rFonts w:ascii="Arial" w:hAnsi="Arial" w:cs="Arial"/>
          <w:sz w:val="24"/>
          <w:szCs w:val="24"/>
        </w:rPr>
        <w:t>“Día de la semana. Mes del año. Estación del año. Puntos cardinales. El resto de las palabras no comprendidas en el uso de las mayúsculas.”</w:t>
      </w:r>
      <w:sdt>
        <w:sdtPr>
          <w:rPr>
            <w:rFonts w:ascii="Arial" w:hAnsi="Arial" w:cs="Arial"/>
            <w:sz w:val="24"/>
            <w:szCs w:val="24"/>
          </w:rPr>
          <w:id w:val="-144338162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4"/>
    <w:rsid w:val="001844B6"/>
    <w:rsid w:val="00382A45"/>
    <w:rsid w:val="00C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64752-03B9-4DA4-BA96-D27A48F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0523D0BD-CA0E-4BB4-9FAE-1EDE6A7F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2016-10-25T22:48:00Z</dcterms:created>
  <dcterms:modified xsi:type="dcterms:W3CDTF">2016-10-25T22:48:00Z</dcterms:modified>
</cp:coreProperties>
</file>