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ES"/>
        </w:rPr>
        <w:id w:val="-1078513063"/>
        <w:docPartObj>
          <w:docPartGallery w:val="Bibliographies"/>
          <w:docPartUnique/>
        </w:docPartObj>
      </w:sdtPr>
      <w:sdtEndPr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</w:sdtEndPr>
      <w:sdtContent>
        <w:p w:rsidR="00876601" w:rsidRPr="00876601" w:rsidRDefault="00876601">
          <w:pPr>
            <w:pStyle w:val="Ttulo1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876601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Referencias</w:t>
          </w:r>
          <w:bookmarkStart w:id="0" w:name="_GoBack"/>
          <w:bookmarkEnd w:id="0"/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876601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876601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Campos Paré, R., Casillas Santillán, L. A., Costal Costa, D., Gibert Ginesta, M., Martín Escofet, C., &amp; Pérez Mora, O. (2005).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Software libre.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Barcelona: FUOC Formación de posgrado 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Date, C. (2001).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Introducción a los Sistemas de Bases de Datos.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México: Pearson Educación.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Deitel, H., &amp; Deitel, P. (2004).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Cómo programar en Java.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México: Pearson Educación.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Elmasri, R., &amp; Navathe, S. (2007).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Fundamentos de Sistemas de Bases de Datos.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Madrid, España: Pearson Addison Wesley.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Reinosa, Maldonado, Muñoz, Damiano, &amp; Abrutsky. (s.f.).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Bases de Datos.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Alfaomega.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Rob, P., &amp; Coronel, C. (2004).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Sistemas de Bases de Datos; Diseño, Implementación y Administración.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Thomson.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Sánchez, J. (2004).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Diseño Conceptual de Bases de Datos.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Stanford, California: Creative Commons.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Sánchez, J. (2004).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Principios sobre Bases de Datos Relacionales.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Stanford, California: Creative Commons.</w:t>
              </w:r>
            </w:p>
            <w:p w:rsidR="00876601" w:rsidRPr="00876601" w:rsidRDefault="00876601" w:rsidP="00876601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Silberschatz, A., &amp; Korth, H. (2002). </w:t>
              </w:r>
              <w:r w:rsidRPr="00876601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Fundamentos de Bases de Datos.</w:t>
              </w:r>
              <w:r w:rsidRPr="0087660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Madrid, España: McGraw-Hill.</w:t>
              </w:r>
            </w:p>
            <w:p w:rsidR="00876601" w:rsidRPr="00876601" w:rsidRDefault="00876601" w:rsidP="00876601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87660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50598" w:rsidRDefault="00F50598"/>
    <w:sectPr w:rsidR="00F50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45"/>
    <w:rsid w:val="004B7345"/>
    <w:rsid w:val="00876601"/>
    <w:rsid w:val="00F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8A67-C316-47B6-8415-A27C18B0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6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7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Cam05</b:Tag>
    <b:SourceType>Book</b:SourceType>
    <b:Guid>{15184ED2-8DDF-48CF-A457-0F49CAD909FA}</b:Guid>
    <b:Author>
      <b:Author>
        <b:NameList>
          <b:Person>
            <b:Last>Campos Paré</b:Last>
            <b:First>Rafael</b:First>
          </b:Person>
          <b:Person>
            <b:Last>Casillas Santillán</b:Last>
            <b:First>Luis</b:First>
            <b:Middle>Alberto</b:Middle>
          </b:Person>
          <b:Person>
            <b:Last>Costal Costa</b:Last>
            <b:First>Dolors</b:First>
          </b:Person>
          <b:Person>
            <b:Last>Gibert Ginesta</b:Last>
            <b:First>Marc</b:First>
          </b:Person>
          <b:Person>
            <b:Last>Martín Escofet</b:Last>
            <b:First>Carme</b:First>
          </b:Person>
          <b:Person>
            <b:Last>Pérez Mora</b:Last>
            <b:First>Oscar</b:First>
          </b:Person>
        </b:NameList>
      </b:Author>
    </b:Author>
    <b:Title>Software libre</b:Title>
    <b:Year>2005</b:Year>
    <b:City>Barcelona</b:City>
    <b:Publisher>FUOC Formación de posgrado </b:Publisher>
    <b:RefOrder>1</b:RefOrder>
  </b:Source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2</b:RefOrder>
  </b:Source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3</b:RefOrder>
  </b:Source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4</b:RefOrder>
  </b:Source>
  <b:Source>
    <b:Tag>Rob04</b:Tag>
    <b:SourceType>Book</b:SourceType>
    <b:Guid>{8A3C6FCB-37F2-4808-B331-7A8BBE50A500}</b:Guid>
    <b:Title>Sistemas de Bases de Datos; Diseño, Implementación y Administración</b:Title>
    <b:Year>2004</b:Year>
    <b:Publisher>Thomson</b:Publisher>
    <b:Author>
      <b:Author>
        <b:NameList>
          <b:Person>
            <b:Last>Rob</b:Last>
            <b:First>Peter</b:First>
          </b:Person>
          <b:Person>
            <b:Last>Coronel</b:Last>
            <b:First>Carlos</b:First>
          </b:Person>
        </b:NameList>
      </b:Author>
    </b:Author>
    <b:RefOrder>5</b:RefOrder>
  </b:Source>
  <b:Source>
    <b:Tag>Rei</b:Tag>
    <b:SourceType>Book</b:SourceType>
    <b:Guid>{B70AA8F8-D60C-46DF-9098-10B16754D3B8}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6</b:RefOrder>
  </b:Source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7</b:RefOrder>
  </b:Source>
  <b:Source>
    <b:Tag>Dei</b:Tag>
    <b:SourceType>Book</b:SourceType>
    <b:Guid>{679AE123-4E9E-4D0F-9393-1025F84F510F}</b:Guid>
    <b:Title>Cómo programar en Java</b:Title>
    <b:Author>
      <b:Author>
        <b:NameList>
          <b:Person>
            <b:Last>Deitel</b:Last>
            <b:First>Harvey</b:First>
          </b:Person>
          <b:Person>
            <b:Last>Deitel</b:Last>
            <b:First>Paul</b:First>
          </b:Person>
        </b:NameList>
      </b:Author>
    </b:Author>
    <b:Year>2004</b:Year>
    <b:City>México</b:City>
    <b:Publisher>Pearson Educación</b:Publisher>
    <b:RefOrder>8</b:RefOrder>
  </b:Source>
  <b:Source>
    <b:Tag>Dat011</b:Tag>
    <b:SourceType>Book</b:SourceType>
    <b:Guid>{9EFA27B6-1FBA-43BB-8133-CE25AC2ED4DD}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6D8BB2D6-6FE0-4679-8203-4B72C1FF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3</cp:revision>
  <dcterms:created xsi:type="dcterms:W3CDTF">2017-02-22T01:19:00Z</dcterms:created>
  <dcterms:modified xsi:type="dcterms:W3CDTF">2017-02-22T01:22:00Z</dcterms:modified>
</cp:coreProperties>
</file>