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71" w:rsidRPr="00F1692C" w:rsidRDefault="00F1692C">
      <w:pPr>
        <w:contextualSpacing/>
        <w:rPr>
          <w:rFonts w:ascii="Arial" w:hAnsi="Arial" w:cs="Arial"/>
          <w:b/>
          <w:sz w:val="24"/>
        </w:rPr>
      </w:pPr>
      <w:r w:rsidRPr="00F1692C">
        <w:rPr>
          <w:rFonts w:ascii="Arial" w:hAnsi="Arial" w:cs="Arial"/>
          <w:b/>
          <w:sz w:val="24"/>
        </w:rPr>
        <w:t>Tabla:</w:t>
      </w:r>
    </w:p>
    <w:p w:rsidR="00F1692C" w:rsidRPr="00F1692C" w:rsidRDefault="00F1692C" w:rsidP="00F1692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“S</w:t>
      </w:r>
      <w:r w:rsidRPr="00F1692C">
        <w:rPr>
          <w:rFonts w:ascii="Arial" w:hAnsi="Arial" w:cs="Arial"/>
          <w:sz w:val="24"/>
        </w:rPr>
        <w:t xml:space="preserve">e representan gráficamente </w:t>
      </w:r>
      <w:r>
        <w:rPr>
          <w:rFonts w:ascii="Arial" w:hAnsi="Arial" w:cs="Arial"/>
          <w:sz w:val="24"/>
        </w:rPr>
        <w:t xml:space="preserve">como una estructura rectangular </w:t>
      </w:r>
      <w:r w:rsidRPr="00F1692C">
        <w:rPr>
          <w:rFonts w:ascii="Arial" w:hAnsi="Arial" w:cs="Arial"/>
          <w:sz w:val="24"/>
        </w:rPr>
        <w:t xml:space="preserve">formada por filas y columnas. Cada columna almacena </w:t>
      </w:r>
      <w:r>
        <w:rPr>
          <w:rFonts w:ascii="Arial" w:hAnsi="Arial" w:cs="Arial"/>
          <w:sz w:val="24"/>
        </w:rPr>
        <w:t xml:space="preserve">información sobre una propiedad determinada de la tabla. </w:t>
      </w:r>
      <w:r w:rsidRPr="00F1692C">
        <w:rPr>
          <w:rFonts w:ascii="Arial" w:hAnsi="Arial" w:cs="Arial"/>
          <w:sz w:val="24"/>
        </w:rPr>
        <w:t>Cada fila posee una ocurrencia o ejemplar de la instancia</w:t>
      </w:r>
      <w:r>
        <w:rPr>
          <w:rFonts w:ascii="Arial" w:hAnsi="Arial" w:cs="Arial"/>
          <w:sz w:val="24"/>
        </w:rPr>
        <w:t xml:space="preserve"> o relación representada por la tabla.” </w:t>
      </w:r>
      <w:sdt>
        <w:sdtPr>
          <w:rPr>
            <w:rFonts w:ascii="Arial" w:hAnsi="Arial" w:cs="Arial"/>
            <w:sz w:val="24"/>
          </w:rPr>
          <w:id w:val="15874837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Sán041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F1692C">
            <w:rPr>
              <w:rFonts w:ascii="Arial" w:hAnsi="Arial" w:cs="Arial"/>
              <w:noProof/>
              <w:sz w:val="24"/>
            </w:rPr>
            <w:t>(Sánchez, 2004)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F1692C" w:rsidRPr="00F16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A"/>
    <w:rsid w:val="002B363A"/>
    <w:rsid w:val="00EC5C71"/>
    <w:rsid w:val="00F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9158E-DF87-41A1-A3E8-3E7C7151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C9E6E16-79EA-4FE4-B019-06C86619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2017-02-22T00:17:00Z</dcterms:created>
  <dcterms:modified xsi:type="dcterms:W3CDTF">2017-02-22T00:19:00Z</dcterms:modified>
</cp:coreProperties>
</file>