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43" w:rsidRPr="0092260D" w:rsidRDefault="00F22DF9" w:rsidP="0092260D">
      <w:pPr>
        <w:jc w:val="center"/>
        <w:rPr>
          <w:rFonts w:ascii="Times New Roman" w:hAnsi="Times New Roman" w:cs="Times New Roman"/>
          <w:b/>
          <w:sz w:val="24"/>
        </w:rPr>
      </w:pPr>
      <w:bookmarkStart w:id="0" w:name="_GoBack"/>
      <w:bookmarkEnd w:id="0"/>
      <w:r w:rsidRPr="0092260D">
        <w:rPr>
          <w:rFonts w:ascii="Times New Roman" w:hAnsi="Times New Roman" w:cs="Times New Roman"/>
          <w:b/>
          <w:sz w:val="24"/>
        </w:rPr>
        <w:t>ÁREA DE BROCA</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 xml:space="preserve">El área de Broca es una sección del cerebro humano involucrada con la producción del lenguaje. Está ubicada en la tercera circunvolución frontal del hemisferio izquierdo, en las secciones opercular y triangular del hemisferio dominante para el lenguaje. Esta región corresponde a las áreas de </w:t>
      </w:r>
      <w:proofErr w:type="spellStart"/>
      <w:r w:rsidRPr="0092260D">
        <w:rPr>
          <w:rFonts w:ascii="Times New Roman" w:hAnsi="Times New Roman" w:cs="Times New Roman"/>
          <w:sz w:val="24"/>
        </w:rPr>
        <w:t>Brodmann</w:t>
      </w:r>
      <w:proofErr w:type="spellEnd"/>
      <w:r w:rsidRPr="0092260D">
        <w:rPr>
          <w:rFonts w:ascii="Times New Roman" w:hAnsi="Times New Roman" w:cs="Times New Roman"/>
          <w:sz w:val="24"/>
        </w:rPr>
        <w:t xml:space="preserve"> 44 (</w:t>
      </w:r>
      <w:proofErr w:type="spellStart"/>
      <w:r w:rsidRPr="0092260D">
        <w:rPr>
          <w:rFonts w:ascii="Times New Roman" w:hAnsi="Times New Roman" w:cs="Times New Roman"/>
          <w:sz w:val="24"/>
        </w:rPr>
        <w:t>pars</w:t>
      </w:r>
      <w:proofErr w:type="spellEnd"/>
      <w:r w:rsidRPr="0092260D">
        <w:rPr>
          <w:rFonts w:ascii="Times New Roman" w:hAnsi="Times New Roman" w:cs="Times New Roman"/>
          <w:sz w:val="24"/>
        </w:rPr>
        <w:t xml:space="preserve"> </w:t>
      </w:r>
      <w:proofErr w:type="spellStart"/>
      <w:r w:rsidRPr="0092260D">
        <w:rPr>
          <w:rFonts w:ascii="Times New Roman" w:hAnsi="Times New Roman" w:cs="Times New Roman"/>
          <w:sz w:val="24"/>
        </w:rPr>
        <w:t>opercularis</w:t>
      </w:r>
      <w:proofErr w:type="spellEnd"/>
      <w:r w:rsidRPr="0092260D">
        <w:rPr>
          <w:rFonts w:ascii="Times New Roman" w:hAnsi="Times New Roman" w:cs="Times New Roman"/>
          <w:sz w:val="24"/>
        </w:rPr>
        <w:t>) y 45 (</w:t>
      </w:r>
      <w:proofErr w:type="spellStart"/>
      <w:r w:rsidRPr="0092260D">
        <w:rPr>
          <w:rFonts w:ascii="Times New Roman" w:hAnsi="Times New Roman" w:cs="Times New Roman"/>
          <w:sz w:val="24"/>
        </w:rPr>
        <w:t>pars</w:t>
      </w:r>
      <w:proofErr w:type="spellEnd"/>
      <w:r w:rsidRPr="0092260D">
        <w:rPr>
          <w:rFonts w:ascii="Times New Roman" w:hAnsi="Times New Roman" w:cs="Times New Roman"/>
          <w:sz w:val="24"/>
        </w:rPr>
        <w:t xml:space="preserve"> </w:t>
      </w:r>
      <w:proofErr w:type="spellStart"/>
      <w:r w:rsidRPr="0092260D">
        <w:rPr>
          <w:rFonts w:ascii="Times New Roman" w:hAnsi="Times New Roman" w:cs="Times New Roman"/>
          <w:sz w:val="24"/>
        </w:rPr>
        <w:t>triangularis</w:t>
      </w:r>
      <w:proofErr w:type="spellEnd"/>
      <w:r w:rsidRPr="0092260D">
        <w:rPr>
          <w:rFonts w:ascii="Times New Roman" w:hAnsi="Times New Roman" w:cs="Times New Roman"/>
          <w:sz w:val="24"/>
        </w:rPr>
        <w:t xml:space="preserve">) y se conecta con el área de Wernicke (la otra región importante para el lenguaje en los humanos) mediante un haz de fibras nerviosas llamado fascículo arqueado (o </w:t>
      </w:r>
      <w:proofErr w:type="spellStart"/>
      <w:r w:rsidRPr="0092260D">
        <w:rPr>
          <w:rFonts w:ascii="Times New Roman" w:hAnsi="Times New Roman" w:cs="Times New Roman"/>
          <w:sz w:val="24"/>
        </w:rPr>
        <w:t>arcuato</w:t>
      </w:r>
      <w:proofErr w:type="spellEnd"/>
      <w:r w:rsidRPr="0092260D">
        <w:rPr>
          <w:rFonts w:ascii="Times New Roman" w:hAnsi="Times New Roman" w:cs="Times New Roman"/>
          <w:sz w:val="24"/>
        </w:rPr>
        <w:t>). Se llama así en honor al médico francés Paul Pierre Broca, quien la describió en 1864, después de varios estudios post mortem de pacientes afásicos que presentaban un grave daño en esa región.</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 xml:space="preserve">El área de Broca se divide en dos </w:t>
      </w:r>
      <w:proofErr w:type="spellStart"/>
      <w:r w:rsidRPr="0092260D">
        <w:rPr>
          <w:rFonts w:ascii="Times New Roman" w:hAnsi="Times New Roman" w:cs="Times New Roman"/>
          <w:sz w:val="24"/>
        </w:rPr>
        <w:t>subáreas</w:t>
      </w:r>
      <w:proofErr w:type="spellEnd"/>
      <w:r w:rsidRPr="0092260D">
        <w:rPr>
          <w:rFonts w:ascii="Times New Roman" w:hAnsi="Times New Roman" w:cs="Times New Roman"/>
          <w:sz w:val="24"/>
        </w:rPr>
        <w:t xml:space="preserve"> fundamentales: la triangular (anterior), que probablemente se encarga de la interpretación de varios modos de los estímulos (asociación </w:t>
      </w:r>
      <w:proofErr w:type="spellStart"/>
      <w:r w:rsidRPr="0092260D">
        <w:rPr>
          <w:rFonts w:ascii="Times New Roman" w:hAnsi="Times New Roman" w:cs="Times New Roman"/>
          <w:sz w:val="24"/>
        </w:rPr>
        <w:t>plurimodal</w:t>
      </w:r>
      <w:proofErr w:type="spellEnd"/>
      <w:r w:rsidRPr="0092260D">
        <w:rPr>
          <w:rFonts w:ascii="Times New Roman" w:hAnsi="Times New Roman" w:cs="Times New Roman"/>
          <w:sz w:val="24"/>
        </w:rPr>
        <w:t xml:space="preserve">) y de la programación de las conductas verbales; y la opercular (posterior), que se ocupa de solo un tipo de estímulo (asociación </w:t>
      </w:r>
      <w:proofErr w:type="spellStart"/>
      <w:r w:rsidRPr="0092260D">
        <w:rPr>
          <w:rFonts w:ascii="Times New Roman" w:hAnsi="Times New Roman" w:cs="Times New Roman"/>
          <w:sz w:val="24"/>
        </w:rPr>
        <w:t>unimodal</w:t>
      </w:r>
      <w:proofErr w:type="spellEnd"/>
      <w:r w:rsidRPr="0092260D">
        <w:rPr>
          <w:rFonts w:ascii="Times New Roman" w:hAnsi="Times New Roman" w:cs="Times New Roman"/>
          <w:sz w:val="24"/>
        </w:rPr>
        <w:t xml:space="preserve">) y de coordinar los órganos del aparato </w:t>
      </w:r>
      <w:proofErr w:type="spellStart"/>
      <w:r w:rsidRPr="0092260D">
        <w:rPr>
          <w:rFonts w:ascii="Times New Roman" w:hAnsi="Times New Roman" w:cs="Times New Roman"/>
          <w:sz w:val="24"/>
        </w:rPr>
        <w:t>fonatorio</w:t>
      </w:r>
      <w:proofErr w:type="spellEnd"/>
      <w:r w:rsidRPr="0092260D">
        <w:rPr>
          <w:rFonts w:ascii="Times New Roman" w:hAnsi="Times New Roman" w:cs="Times New Roman"/>
          <w:sz w:val="24"/>
        </w:rPr>
        <w:t xml:space="preserve"> para la producción del habla, debido a su posición adyacente a la corteza motora. Las lesiones de esta región pueden conducir a una condición llamada Afasia de Broca (también conocida como afasia expresiva, motora o no fluida), que impide la comprensión o la creación de oraciones complejas desde el punto de vista gramatical. El habla no es productiva y generalmente contiene muy pocas palabras y muchas repeticiones y muletillas.</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 xml:space="preserve">Se ha propuesto que otras áreas de </w:t>
      </w:r>
      <w:proofErr w:type="spellStart"/>
      <w:r w:rsidRPr="0092260D">
        <w:rPr>
          <w:rFonts w:ascii="Times New Roman" w:hAnsi="Times New Roman" w:cs="Times New Roman"/>
          <w:sz w:val="24"/>
        </w:rPr>
        <w:t>Brodmann</w:t>
      </w:r>
      <w:proofErr w:type="spellEnd"/>
      <w:r w:rsidRPr="0092260D">
        <w:rPr>
          <w:rFonts w:ascii="Times New Roman" w:hAnsi="Times New Roman" w:cs="Times New Roman"/>
          <w:sz w:val="24"/>
        </w:rPr>
        <w:t xml:space="preserve"> también participan en la producción del lenguaje y, en consecuencia, es más adecuado hablar de un “complejo de Broca” o “sistema de Broca”, que incluye no solo las áreas 44 y 45, sino también el área 47 (</w:t>
      </w:r>
      <w:proofErr w:type="spellStart"/>
      <w:r w:rsidRPr="0092260D">
        <w:rPr>
          <w:rFonts w:ascii="Times New Roman" w:hAnsi="Times New Roman" w:cs="Times New Roman"/>
          <w:sz w:val="24"/>
        </w:rPr>
        <w:t>pars</w:t>
      </w:r>
      <w:proofErr w:type="spellEnd"/>
      <w:r w:rsidRPr="0092260D">
        <w:rPr>
          <w:rFonts w:ascii="Times New Roman" w:hAnsi="Times New Roman" w:cs="Times New Roman"/>
          <w:sz w:val="24"/>
        </w:rPr>
        <w:t xml:space="preserve"> </w:t>
      </w:r>
      <w:proofErr w:type="spellStart"/>
      <w:r w:rsidRPr="0092260D">
        <w:rPr>
          <w:rFonts w:ascii="Times New Roman" w:hAnsi="Times New Roman" w:cs="Times New Roman"/>
          <w:sz w:val="24"/>
        </w:rPr>
        <w:t>orbitalis</w:t>
      </w:r>
      <w:proofErr w:type="spellEnd"/>
      <w:r w:rsidRPr="0092260D">
        <w:rPr>
          <w:rFonts w:ascii="Times New Roman" w:hAnsi="Times New Roman" w:cs="Times New Roman"/>
          <w:sz w:val="24"/>
        </w:rPr>
        <w:t xml:space="preserve">) y parcialmente el área de </w:t>
      </w:r>
      <w:proofErr w:type="spellStart"/>
      <w:r w:rsidRPr="0092260D">
        <w:rPr>
          <w:rFonts w:ascii="Times New Roman" w:hAnsi="Times New Roman" w:cs="Times New Roman"/>
          <w:sz w:val="24"/>
        </w:rPr>
        <w:t>Brodmann</w:t>
      </w:r>
      <w:proofErr w:type="spellEnd"/>
      <w:r w:rsidRPr="0092260D">
        <w:rPr>
          <w:rFonts w:ascii="Times New Roman" w:hAnsi="Times New Roman" w:cs="Times New Roman"/>
          <w:sz w:val="24"/>
        </w:rPr>
        <w:t xml:space="preserve"> 6, específicamente su extensión medial correspondiente al área motora suplementaria, y que se extiende </w:t>
      </w:r>
      <w:proofErr w:type="spellStart"/>
      <w:r w:rsidRPr="0092260D">
        <w:rPr>
          <w:rFonts w:ascii="Times New Roman" w:hAnsi="Times New Roman" w:cs="Times New Roman"/>
          <w:sz w:val="24"/>
        </w:rPr>
        <w:t>subcorticalmente</w:t>
      </w:r>
      <w:proofErr w:type="spellEnd"/>
      <w:r w:rsidRPr="0092260D">
        <w:rPr>
          <w:rFonts w:ascii="Times New Roman" w:hAnsi="Times New Roman" w:cs="Times New Roman"/>
          <w:sz w:val="24"/>
        </w:rPr>
        <w:t xml:space="preserve"> hacia los ganglios basales y el tálamo.1</w:t>
      </w:r>
    </w:p>
    <w:p w:rsidR="00F22DF9" w:rsidRPr="0092260D" w:rsidRDefault="00F22DF9" w:rsidP="00F22DF9">
      <w:pPr>
        <w:rPr>
          <w:rFonts w:ascii="Times New Roman" w:hAnsi="Times New Roman" w:cs="Times New Roman"/>
          <w:sz w:val="24"/>
        </w:rPr>
      </w:pP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Particularmente las lesiones en el área de broca producen:</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a) Empobrecimiento del lenguaje y lenguaje lacónico que en casos extremos llega al mutismo acinético mientras que en otros casos se caracteriza por la hipolalia (disminución o retraso en la expresión verbal), con reducción en la expresión verbal.</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b) Disminución de la fluidez verbal tanto en tareas de tipo fonológico como en las de tipo semántico, cuando se le pide al paciente que diga palabras que empiezan por una determinada letra o que pertenezcan a una determinada categoría.</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c) Reducción de la fluidez verbal alternante: por ejemplo, decir dos categorías semánticas de modo alternante, como nombres de frutas y nombres de persona.</w:t>
      </w:r>
    </w:p>
    <w:p w:rsidR="00F22DF9" w:rsidRPr="0092260D" w:rsidRDefault="00F22DF9" w:rsidP="00F22DF9">
      <w:pPr>
        <w:rPr>
          <w:rFonts w:ascii="Times New Roman" w:hAnsi="Times New Roman" w:cs="Times New Roman"/>
          <w:sz w:val="24"/>
        </w:rPr>
      </w:pPr>
      <w:r w:rsidRPr="0092260D">
        <w:rPr>
          <w:rFonts w:ascii="Times New Roman" w:hAnsi="Times New Roman" w:cs="Times New Roman"/>
          <w:sz w:val="24"/>
        </w:rPr>
        <w:t>d) Incapacidad para entender el significado de los refranes o de textos de mayor complejidad.</w:t>
      </w:r>
    </w:p>
    <w:sectPr w:rsidR="00F22DF9" w:rsidRPr="009226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F9"/>
    <w:rsid w:val="00666943"/>
    <w:rsid w:val="0092260D"/>
    <w:rsid w:val="00F22D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760"/>
  <w15:chartTrackingRefBased/>
  <w15:docId w15:val="{E831FD83-89CF-4133-8626-B0DB3EF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2017-03-02T23:51:00Z</dcterms:created>
  <dcterms:modified xsi:type="dcterms:W3CDTF">2017-03-02T23:53:00Z</dcterms:modified>
</cp:coreProperties>
</file>