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913" w:rsidRDefault="0058404D" w:rsidP="0058404D">
      <w:pPr>
        <w:jc w:val="both"/>
        <w:rPr>
          <w:rFonts w:ascii="Arial" w:hAnsi="Arial" w:cs="Arial"/>
          <w:b/>
          <w:sz w:val="24"/>
        </w:rPr>
      </w:pPr>
      <w:r w:rsidRPr="0058404D">
        <w:rPr>
          <w:rFonts w:ascii="Arial" w:hAnsi="Arial" w:cs="Arial"/>
          <w:b/>
          <w:sz w:val="24"/>
        </w:rPr>
        <w:t>Objetivos específicos</w:t>
      </w:r>
    </w:p>
    <w:p w:rsidR="0058404D" w:rsidRPr="0058404D" w:rsidRDefault="0058404D" w:rsidP="0058404D">
      <w:pPr>
        <w:jc w:val="both"/>
        <w:rPr>
          <w:rFonts w:ascii="Arial" w:hAnsi="Arial" w:cs="Arial"/>
          <w:sz w:val="24"/>
        </w:rPr>
      </w:pPr>
      <w:r w:rsidRPr="0058404D">
        <w:rPr>
          <w:rFonts w:ascii="Arial" w:hAnsi="Arial" w:cs="Arial"/>
          <w:sz w:val="24"/>
        </w:rPr>
        <w:t>El logro del objetivo general requiere abordar etapas o aspectos particulares que se indican en los objetivos específicos. Estos son partes más reducidas y conectadas, que especifican lo que se hará en el estudio, dónde y con qué fin. Deben ser claros, coherentes, realistas, medibles e iniciar en infinitivo.</w:t>
      </w:r>
      <w:sdt>
        <w:sdtPr>
          <w:rPr>
            <w:rFonts w:ascii="Arial" w:hAnsi="Arial" w:cs="Arial"/>
            <w:sz w:val="24"/>
          </w:rPr>
          <w:id w:val="-1205093373"/>
          <w:citation/>
        </w:sdtPr>
        <w:sdtContent>
          <w:r>
            <w:rPr>
              <w:rFonts w:ascii="Arial" w:hAnsi="Arial" w:cs="Arial"/>
              <w:sz w:val="24"/>
            </w:rPr>
            <w:fldChar w:fldCharType="begin"/>
          </w:r>
          <w:r>
            <w:rPr>
              <w:rFonts w:ascii="Arial" w:hAnsi="Arial" w:cs="Arial"/>
              <w:sz w:val="24"/>
            </w:rPr>
            <w:instrText xml:space="preserve"> CITATION Ign10 \l 3082 </w:instrText>
          </w:r>
          <w:r>
            <w:rPr>
              <w:rFonts w:ascii="Arial" w:hAnsi="Arial" w:cs="Arial"/>
              <w:sz w:val="24"/>
            </w:rPr>
            <w:fldChar w:fldCharType="separate"/>
          </w:r>
          <w:r>
            <w:rPr>
              <w:rFonts w:ascii="Arial" w:hAnsi="Arial" w:cs="Arial"/>
              <w:noProof/>
              <w:sz w:val="24"/>
            </w:rPr>
            <w:t xml:space="preserve"> </w:t>
          </w:r>
          <w:r w:rsidRPr="0058404D">
            <w:rPr>
              <w:rFonts w:ascii="Arial" w:hAnsi="Arial" w:cs="Arial"/>
              <w:noProof/>
              <w:sz w:val="24"/>
            </w:rPr>
            <w:t>(Labrador, 2010)</w:t>
          </w:r>
          <w:r>
            <w:rPr>
              <w:rFonts w:ascii="Arial" w:hAnsi="Arial" w:cs="Arial"/>
              <w:sz w:val="24"/>
            </w:rPr>
            <w:fldChar w:fldCharType="end"/>
          </w:r>
        </w:sdtContent>
      </w:sdt>
      <w:bookmarkStart w:id="0" w:name="_GoBack"/>
      <w:bookmarkEnd w:id="0"/>
    </w:p>
    <w:sectPr w:rsidR="0058404D" w:rsidRPr="0058404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04D"/>
    <w:rsid w:val="000C38AD"/>
    <w:rsid w:val="0026331D"/>
    <w:rsid w:val="00365913"/>
    <w:rsid w:val="00435C7F"/>
    <w:rsid w:val="004C53AD"/>
    <w:rsid w:val="0058404D"/>
    <w:rsid w:val="006C5EC9"/>
    <w:rsid w:val="006F1188"/>
    <w:rsid w:val="006F1869"/>
    <w:rsid w:val="007A3536"/>
    <w:rsid w:val="00933969"/>
    <w:rsid w:val="009446B5"/>
    <w:rsid w:val="009509D5"/>
    <w:rsid w:val="009C263B"/>
    <w:rsid w:val="00B5483F"/>
    <w:rsid w:val="00BB1E95"/>
    <w:rsid w:val="00BC67E7"/>
    <w:rsid w:val="00BD2AD0"/>
    <w:rsid w:val="00C954F7"/>
    <w:rsid w:val="00C96605"/>
    <w:rsid w:val="00CD37AA"/>
    <w:rsid w:val="00CF25B3"/>
    <w:rsid w:val="00D362B6"/>
    <w:rsid w:val="00DF6635"/>
    <w:rsid w:val="00E13BA3"/>
    <w:rsid w:val="00EB0E49"/>
    <w:rsid w:val="00EF669E"/>
    <w:rsid w:val="00F16362"/>
    <w:rsid w:val="00F72173"/>
    <w:rsid w:val="00F73BB2"/>
    <w:rsid w:val="00F962A8"/>
    <w:rsid w:val="00FE3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741514A"/>
  <w15:chartTrackingRefBased/>
  <w15:docId w15:val="{33AF9E9E-F2EF-4EEB-B6DA-A965C4EE6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9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Ign10</b:Tag>
    <b:SourceType>JournalArticle</b:SourceType>
    <b:Guid>{2FC50BD9-58A8-4355-A3A4-7566CDFA3493}</b:Guid>
    <b:Title>Partes componentes y elaboración del protocolo de</b:Title>
    <b:Year>2010</b:Year>
    <b:Pages>387-406</b:Pages>
    <b:Author>
      <b:Author>
        <b:NameList>
          <b:Person>
            <b:Last>Labrador</b:Last>
            <b:First>Ignacio</b:First>
            <b:Middle>González</b:Middle>
          </b:Person>
        </b:NameList>
      </b:Author>
    </b:Author>
    <b:JournalName>Revista Cubana de Medicina General Integral</b:JournalName>
    <b:RefOrder>1</b:RefOrder>
  </b:Source>
</b:Sources>
</file>

<file path=customXml/itemProps1.xml><?xml version="1.0" encoding="utf-8"?>
<ds:datastoreItem xmlns:ds="http://schemas.openxmlformats.org/officeDocument/2006/customXml" ds:itemID="{1986827B-BD41-435A-9F46-237B8CBAA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320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angelita lara silva</dc:creator>
  <cp:keywords/>
  <dc:description/>
  <cp:lastModifiedBy>angelita lara silva</cp:lastModifiedBy>
  <cp:revision>1</cp:revision>
  <dcterms:created xsi:type="dcterms:W3CDTF">2017-03-07T00:11:00Z</dcterms:created>
  <dcterms:modified xsi:type="dcterms:W3CDTF">2017-03-07T00:13:00Z</dcterms:modified>
</cp:coreProperties>
</file>