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6B" w:rsidRPr="003F426B" w:rsidRDefault="003F426B" w:rsidP="003F426B">
      <w:pPr>
        <w:shd w:val="clear" w:color="auto" w:fill="005A9C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FFFFFF"/>
          <w:sz w:val="34"/>
          <w:szCs w:val="34"/>
          <w:lang w:eastAsia="es-CO"/>
        </w:rPr>
      </w:pPr>
      <w:r w:rsidRPr="003F426B">
        <w:rPr>
          <w:rFonts w:ascii="Arial" w:eastAsia="Times New Roman" w:hAnsi="Arial" w:cs="Arial"/>
          <w:color w:val="FFFFFF"/>
          <w:sz w:val="34"/>
          <w:szCs w:val="34"/>
          <w:lang w:eastAsia="es-CO"/>
        </w:rPr>
        <w:t>¿Cómo funciona?</w:t>
      </w:r>
    </w:p>
    <w:p w:rsidR="003F426B" w:rsidRPr="003F426B" w:rsidRDefault="003F426B" w:rsidP="003F426B">
      <w:pPr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</w:pP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La Web móvil se presenta como un auténtico reto tanto para usuarios como para desarrolladores ya que, por un lado, el usuario encuentra problemas al intentar acceder a los sitios Web desde los dispositivos móviles, y por otro, los proveedores de contenido encuentran dificultades para crear sitios Web que funcionen adecuadamente en todos los tipos de dispositivos y configuraciones.</w:t>
      </w:r>
    </w:p>
    <w:p w:rsidR="003F426B" w:rsidRPr="003F426B" w:rsidRDefault="003F426B" w:rsidP="003F426B">
      <w:pPr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</w:pP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Es importante tener en cuenta que existen grandes diferencias entre usuarios móviles y usuarios fijos, como son los diferentes tipos de contenido que manejan, las capacidades de los dispositivos que utilizan (pantallas pequeñas) y el contexto en el cual el usuario recibe el contenido (por ejemplo, en el autobús). El acceso a la información desde cualquier lugar, en cualquier momento e independientemente del dispositivo utilizado puede alcanzarse a través de aplicaciones que se adapten dinámicamente a las necesidades del usuario, a las capacidades del dispositivo y a las condiciones del entorno. Dotar a las aplicaciones de </w:t>
      </w:r>
      <w:r w:rsidRPr="003F426B">
        <w:rPr>
          <w:rFonts w:ascii="Arial" w:eastAsia="Times New Roman" w:hAnsi="Arial" w:cs="Arial"/>
          <w:b/>
          <w:bCs/>
          <w:color w:val="0D0D0D" w:themeColor="text1" w:themeTint="F2"/>
          <w:sz w:val="27"/>
          <w:szCs w:val="27"/>
          <w:lang w:eastAsia="es-CO"/>
        </w:rPr>
        <w:t>movilidad</w:t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permitirá a los usuarios utilizar diferentes dispositivos para acceder a la misma información. Como usuarios, podremos elegir la forma de interactuar con estas aplicaciones en función de nuestras necesidades y de las características del dispositivo utilizado. Para ello es necesaria una infraestructura global basada en estándares que permita la interoperabilidad.</w:t>
      </w:r>
    </w:p>
    <w:p w:rsidR="003F426B" w:rsidRPr="003F426B" w:rsidRDefault="003F426B" w:rsidP="003F426B">
      <w:pPr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</w:pP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En la actualidad, el trabajo del W3C en temas de Web móvil se centra principalmente en dos áreas: </w:t>
      </w:r>
      <w:r w:rsidRPr="003F426B">
        <w:rPr>
          <w:rFonts w:ascii="Arial" w:eastAsia="Times New Roman" w:hAnsi="Arial" w:cs="Arial"/>
          <w:i/>
          <w:iCs/>
          <w:color w:val="0D0D0D" w:themeColor="text1" w:themeTint="F2"/>
          <w:sz w:val="27"/>
          <w:szCs w:val="27"/>
          <w:lang w:eastAsia="es-CO"/>
        </w:rPr>
        <w:t>generación de buenas prácticas</w:t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y </w:t>
      </w:r>
      <w:r w:rsidRPr="003F426B">
        <w:rPr>
          <w:rFonts w:ascii="Arial" w:eastAsia="Times New Roman" w:hAnsi="Arial" w:cs="Arial"/>
          <w:i/>
          <w:iCs/>
          <w:color w:val="0D0D0D" w:themeColor="text1" w:themeTint="F2"/>
          <w:sz w:val="27"/>
          <w:szCs w:val="27"/>
          <w:lang w:eastAsia="es-CO"/>
        </w:rPr>
        <w:t>descripción de dispositivos móviles</w:t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. El </w:t>
      </w:r>
      <w:hyperlink r:id="rId4" w:tooltip="Página de información sobre la creación del Grupo de Trabajo de Buenas Prácticas en Web Móvil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Grupo de Trabajo de Buenas Prácticas en Web Móvil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ha sido creado para desarrollar pautas, puntos de verificación y </w:t>
      </w:r>
      <w:hyperlink r:id="rId5" w:tooltip="Borrador de Trabajo de Buenas Prácticas en Web Móvil 1.0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buenas prácticas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con el objetivo de ayudar a los proveedores de contenido a desarrollar contenido Web que funcione correctamente en dispositivos móviles. Por otro lado, el </w:t>
      </w:r>
      <w:hyperlink r:id="rId6" w:tooltip="Página Principal del Grupo de Trabajo de Descripción de Dispositivo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Grupo de Trabajo de Descripción de Dispositivo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se ha creado para guiar el desarrollo de mecanismos de descripción de dispositivos, es decir, bases de datos de descripciones que los desarrolladores de contenido podrán utilizar para adaptar los contenidos a los diferentes dispositivos.</w:t>
      </w:r>
    </w:p>
    <w:p w:rsidR="003F426B" w:rsidRPr="003F426B" w:rsidRDefault="003F426B" w:rsidP="003F426B">
      <w:pPr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</w:pP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Algunos de los estándares del W3C utilizados en la consecución de la Web móvil son las tecnologías multimedia y de gráficos como </w:t>
      </w:r>
      <w:hyperlink r:id="rId7" w:tooltip="Página principal de Multimedia Sincronizada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SMIL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para multimedia, y </w:t>
      </w:r>
      <w:hyperlink r:id="rId8" w:tooltip="Página principal de Gráficos Vectoriales Escalables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SVG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 xml:space="preserve"> para la representación de </w:t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lastRenderedPageBreak/>
        <w:t>gráficos vectoriales y animaciones en dispositivos de pantalla pequeña, que cuenta con dos perfiles, </w:t>
      </w:r>
      <w:hyperlink r:id="rId9" w:tooltip="Recomendación de Perfiles móviles SVG: SVG Tiny y SVG Basic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 xml:space="preserve">SVG </w:t>
        </w:r>
        <w:proofErr w:type="spellStart"/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Tiny</w:t>
        </w:r>
        <w:proofErr w:type="spellEnd"/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para la representación de gráficos vectoriales en teléfonos móviles y </w:t>
      </w:r>
      <w:hyperlink r:id="rId10" w:tooltip="Recomendación de Perfiles móviles SVG: SVG Tiny y SVG Basic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SVG Basic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 xml:space="preserve"> para </w:t>
      </w:r>
      <w:proofErr w:type="spellStart"/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PDAs</w:t>
      </w:r>
      <w:proofErr w:type="spellEnd"/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. La adaptación del contenido a dispositivos concretos y a las preferencias de los usuarios dispone de algunas tecnologías estándares como </w:t>
      </w:r>
      <w:hyperlink r:id="rId11" w:tooltip="Página de información sobre CC/PP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CC/PP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y </w:t>
      </w:r>
      <w:hyperlink r:id="rId12" w:tooltip="Borrador de Trabajo de DPF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DPF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que permiten obtener datos sobre las características de los dispositivos, las preferencias del usuario y las condiciones del entorno, o </w:t>
      </w:r>
      <w:proofErr w:type="spellStart"/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fldChar w:fldCharType="begin"/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instrText xml:space="preserve"> HYPERLINK "http://www.w3.org/TR/cselection/" \o "Página principal del Borrador de Trabajo de Selección de Contenido para Independencia de Dispositivo" </w:instrText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fldChar w:fldCharType="separate"/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u w:val="single"/>
          <w:lang w:eastAsia="es-CO"/>
        </w:rPr>
        <w:t>DISelect</w:t>
      </w:r>
      <w:proofErr w:type="spellEnd"/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fldChar w:fldCharType="end"/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para la selección y filtrado de contenido. A través de este mecanismo se seleccionan ciertas partes de la información, mientras que otras son suprimidas.</w:t>
      </w:r>
    </w:p>
    <w:p w:rsidR="003F426B" w:rsidRPr="003F426B" w:rsidRDefault="003F426B" w:rsidP="003F426B">
      <w:pPr>
        <w:spacing w:before="225" w:after="225" w:line="240" w:lineRule="auto"/>
        <w:ind w:left="300" w:right="300"/>
        <w:jc w:val="both"/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</w:pP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En el ámbito de la interacción con dispositivos móviles, el W3C proporciona tecnologías que facilitan la interacción a través del oído, la vista y el tacto. Entre algunas de estas tecnologías encontramos la </w:t>
      </w:r>
      <w:hyperlink r:id="rId13" w:tooltip="Borrador de Trabajo de Infraestructura de Interfaz del Habla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Infraestructura de Interfaz del Habla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donde el W3C trabaja en lenguajes de etiquetado para hacer posible la utilización de aplicaciones de voz en diferentes plataformas de software y hardware. En concreto se trabaja diseñando lenguajes de etiquetado para la gramática de reconocimiento de voz, síntesis del habla, semántica de lenguaje natural y otros componentes de diálogo reutilizables. Algunos de los lenguajes de etiquetado son la </w:t>
      </w:r>
      <w:hyperlink r:id="rId14" w:tooltip="Recomendación de la Gramática de Reconocimiento del Habla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Especificación de Gramática de Reconocimiento del Habla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 xml:space="preserve"> y </w:t>
      </w:r>
      <w:bookmarkStart w:id="0" w:name="_GoBack"/>
      <w:bookmarkEnd w:id="0"/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el </w:t>
      </w:r>
      <w:hyperlink r:id="rId15" w:tooltip="Página de la Recomendación del Lenguaje de Etiquetado de Síntesis del Habla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Lenguaje de Etiquetado de Síntesis del Habla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. También hay que destacar </w:t>
      </w:r>
      <w:hyperlink r:id="rId16" w:tooltip="Borrador de Trabajo de EMMA" w:history="1">
        <w:r w:rsidRPr="003F426B">
          <w:rPr>
            <w:rFonts w:ascii="Arial" w:eastAsia="Times New Roman" w:hAnsi="Arial" w:cs="Arial"/>
            <w:color w:val="0D0D0D" w:themeColor="text1" w:themeTint="F2"/>
            <w:sz w:val="27"/>
            <w:szCs w:val="27"/>
            <w:u w:val="single"/>
            <w:lang w:eastAsia="es-CO"/>
          </w:rPr>
          <w:t>EMMA</w:t>
        </w:r>
      </w:hyperlink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que actúa como mecanismo de comunicación dentro de un sistema multimodal, </w:t>
      </w:r>
      <w:proofErr w:type="spellStart"/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fldChar w:fldCharType="begin"/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instrText xml:space="preserve"> HYPERLINK "http://www.w3.org/TR/voicexml20/" \o "Recomendación del Lenguaje de Etiquetado Extensible de Voz, versión 2.0" </w:instrText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fldChar w:fldCharType="separate"/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u w:val="single"/>
          <w:lang w:eastAsia="es-CO"/>
        </w:rPr>
        <w:t>VoiceXML</w:t>
      </w:r>
      <w:proofErr w:type="spellEnd"/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u w:val="single"/>
          <w:lang w:eastAsia="es-CO"/>
        </w:rPr>
        <w:t xml:space="preserve"> 2.0</w:t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fldChar w:fldCharType="end"/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, como lenguaje para crear diálogos entre el usuario y la aplicación e </w:t>
      </w:r>
      <w:proofErr w:type="spellStart"/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fldChar w:fldCharType="begin"/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instrText xml:space="preserve"> HYPERLINK "http://www.w3.org/2002/mmi/ink" \o "Página principal del Lenguaje de Etiquetado de Tinta" </w:instrText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fldChar w:fldCharType="separate"/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u w:val="single"/>
          <w:lang w:eastAsia="es-CO"/>
        </w:rPr>
        <w:t>InkML</w:t>
      </w:r>
      <w:proofErr w:type="spellEnd"/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fldChar w:fldCharType="end"/>
      </w:r>
      <w:r w:rsidRPr="003F426B">
        <w:rPr>
          <w:rFonts w:ascii="Arial" w:eastAsia="Times New Roman" w:hAnsi="Arial" w:cs="Arial"/>
          <w:color w:val="0D0D0D" w:themeColor="text1" w:themeTint="F2"/>
          <w:sz w:val="27"/>
          <w:szCs w:val="27"/>
          <w:lang w:eastAsia="es-CO"/>
        </w:rPr>
        <w:t> para el intercambio de escritura electrónica entre distintas aplicaciones.</w:t>
      </w:r>
    </w:p>
    <w:p w:rsidR="0020054C" w:rsidRPr="003F426B" w:rsidRDefault="0020054C">
      <w:pPr>
        <w:rPr>
          <w:color w:val="0D0D0D" w:themeColor="text1" w:themeTint="F2"/>
        </w:rPr>
      </w:pPr>
    </w:p>
    <w:sectPr w:rsidR="0020054C" w:rsidRPr="003F42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6B"/>
    <w:rsid w:val="0020054C"/>
    <w:rsid w:val="003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5C0B68-0627-4554-B2D2-52A2DB4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4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426B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F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3F426B"/>
  </w:style>
  <w:style w:type="character" w:styleId="Textoennegrita">
    <w:name w:val="Strong"/>
    <w:basedOn w:val="Fuentedeprrafopredeter"/>
    <w:uiPriority w:val="22"/>
    <w:qFormat/>
    <w:rsid w:val="003F426B"/>
    <w:rPr>
      <w:b/>
      <w:bCs/>
    </w:rPr>
  </w:style>
  <w:style w:type="character" w:styleId="nfasis">
    <w:name w:val="Emphasis"/>
    <w:basedOn w:val="Fuentedeprrafopredeter"/>
    <w:uiPriority w:val="20"/>
    <w:qFormat/>
    <w:rsid w:val="003F426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F426B"/>
    <w:rPr>
      <w:color w:val="0000FF"/>
      <w:u w:val="single"/>
    </w:rPr>
  </w:style>
  <w:style w:type="character" w:styleId="AcrnimoHTML">
    <w:name w:val="HTML Acronym"/>
    <w:basedOn w:val="Fuentedeprrafopredeter"/>
    <w:uiPriority w:val="99"/>
    <w:semiHidden/>
    <w:unhideWhenUsed/>
    <w:rsid w:val="003F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Graphics/SVG/" TargetMode="External"/><Relationship Id="rId13" Type="http://schemas.openxmlformats.org/officeDocument/2006/relationships/hyperlink" Target="http://www.w3.org/TR/voice-intro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3.org/AudioVideo/" TargetMode="External"/><Relationship Id="rId12" Type="http://schemas.openxmlformats.org/officeDocument/2006/relationships/hyperlink" Target="http://www.w3.org/TR/2004/WD-DPF-20041122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w3.org/TR/emm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3.org/2005/MWI/DDWG/" TargetMode="External"/><Relationship Id="rId11" Type="http://schemas.openxmlformats.org/officeDocument/2006/relationships/hyperlink" Target="http://www.w3.org/Mobile/CCPP/" TargetMode="External"/><Relationship Id="rId5" Type="http://schemas.openxmlformats.org/officeDocument/2006/relationships/hyperlink" Target="http://www.w3.org/TR/mobile-bp/" TargetMode="External"/><Relationship Id="rId15" Type="http://schemas.openxmlformats.org/officeDocument/2006/relationships/hyperlink" Target="http://www.w3.org/TR/speech-synthesis/" TargetMode="External"/><Relationship Id="rId10" Type="http://schemas.openxmlformats.org/officeDocument/2006/relationships/hyperlink" Target="http://www.w3.org/TR/SVGMobile/" TargetMode="External"/><Relationship Id="rId4" Type="http://schemas.openxmlformats.org/officeDocument/2006/relationships/hyperlink" Target="http://www.w3.org/2005/01/BPWGCharter/Overview.html" TargetMode="External"/><Relationship Id="rId9" Type="http://schemas.openxmlformats.org/officeDocument/2006/relationships/hyperlink" Target="http://www.w3.org/TR/SVGMobile/" TargetMode="External"/><Relationship Id="rId14" Type="http://schemas.openxmlformats.org/officeDocument/2006/relationships/hyperlink" Target="http://www.w3.org/TR/speech-gramm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2017-04-19T02:23:00Z</dcterms:created>
  <dcterms:modified xsi:type="dcterms:W3CDTF">2017-04-19T02:23:00Z</dcterms:modified>
</cp:coreProperties>
</file>