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E82" w:rsidRPr="00293E82" w:rsidRDefault="00293E82" w:rsidP="00293E82">
      <w:pPr>
        <w:jc w:val="center"/>
        <w:rPr>
          <w:rFonts w:ascii="Calibri Light" w:hAnsi="Calibri Light"/>
          <w:b/>
          <w:color w:val="333333"/>
          <w:sz w:val="24"/>
          <w:szCs w:val="24"/>
          <w:shd w:val="clear" w:color="auto" w:fill="FFFFFF"/>
        </w:rPr>
      </w:pPr>
      <w:r w:rsidRPr="00293E82">
        <w:rPr>
          <w:rFonts w:ascii="Calibri Light" w:hAnsi="Calibri Light"/>
          <w:b/>
          <w:color w:val="333333"/>
          <w:sz w:val="24"/>
          <w:szCs w:val="24"/>
          <w:shd w:val="clear" w:color="auto" w:fill="FFFFFF"/>
        </w:rPr>
        <w:t xml:space="preserve">La FPI y el </w:t>
      </w:r>
      <w:bookmarkStart w:id="0" w:name="_GoBack"/>
      <w:r w:rsidRPr="00293E82">
        <w:rPr>
          <w:rFonts w:ascii="Calibri Light" w:hAnsi="Calibri Light"/>
          <w:b/>
          <w:color w:val="333333"/>
          <w:sz w:val="24"/>
          <w:szCs w:val="24"/>
          <w:shd w:val="clear" w:color="auto" w:fill="FFFFFF"/>
        </w:rPr>
        <w:t>desarrollo tecnológico, el mercado de trabajo y la educación</w:t>
      </w:r>
      <w:bookmarkEnd w:id="0"/>
      <w:r w:rsidRPr="00293E82">
        <w:rPr>
          <w:rFonts w:ascii="Calibri Light" w:hAnsi="Calibri Light"/>
          <w:b/>
          <w:color w:val="333333"/>
          <w:sz w:val="24"/>
          <w:szCs w:val="24"/>
          <w:shd w:val="clear" w:color="auto" w:fill="FFFFFF"/>
        </w:rPr>
        <w:t>:</w:t>
      </w:r>
    </w:p>
    <w:p w:rsidR="00683A68" w:rsidRPr="00293E82" w:rsidRDefault="00293E82" w:rsidP="00293E82">
      <w:pPr>
        <w:spacing w:line="360" w:lineRule="auto"/>
        <w:jc w:val="both"/>
        <w:rPr>
          <w:rFonts w:ascii="Calibri Light" w:hAnsi="Calibri Light"/>
          <w:sz w:val="24"/>
          <w:szCs w:val="24"/>
        </w:rPr>
      </w:pPr>
      <w:r w:rsidRPr="00293E82">
        <w:rPr>
          <w:rFonts w:ascii="Calibri Light" w:hAnsi="Calibri Light"/>
          <w:color w:val="333333"/>
          <w:sz w:val="24"/>
          <w:szCs w:val="24"/>
        </w:rPr>
        <w:br/>
      </w:r>
      <w:r w:rsidRPr="00293E82">
        <w:rPr>
          <w:rFonts w:ascii="Calibri Light" w:hAnsi="Calibri Light"/>
          <w:color w:val="333333"/>
          <w:sz w:val="24"/>
          <w:szCs w:val="24"/>
          <w:shd w:val="clear" w:color="auto" w:fill="FFFFFF"/>
        </w:rPr>
        <w:t>La FPI no podría estar al margen de lo que el entorno exige en cuanto a los cambios y transformaciones tecnológicas, por ello se relacionan y se incorporan en los programas las diversas tecnologías, asimismo, se articula con el mercado de trabajo, factor determinante para el logro de los objetivos en la formación. Es decir, la interrelación permanente con el sector productivo permite la actualización y la orientación de la formación. De igual forma, se articula con el servicio educativo, de tal manera que la formación en el SENA sea un complemento y continuación de ese proceso. Se prevé en el estatuto, las alianzas estratégicas que se deben realizar con las otras instancias educativas, básica, media técnica, superior, de tal forma que se intercambien conocimientos, experiencias y se apoyen para la disminución de gastos e incremento de la calidad.</w:t>
      </w:r>
    </w:p>
    <w:sectPr w:rsidR="00683A68" w:rsidRPr="00293E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8E"/>
    <w:rsid w:val="00293E82"/>
    <w:rsid w:val="00504D04"/>
    <w:rsid w:val="00683A68"/>
    <w:rsid w:val="00796F7A"/>
    <w:rsid w:val="00FE5E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B98A3-32B9-4D8F-AD99-79B7F607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791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2017-06-13T02:56:00Z</dcterms:created>
  <dcterms:modified xsi:type="dcterms:W3CDTF">2017-06-13T02:56:00Z</dcterms:modified>
</cp:coreProperties>
</file>