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D49" w:rsidRPr="006A4D49" w:rsidRDefault="006A4D49" w:rsidP="006A4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6A4D49">
        <w:rPr>
          <w:rFonts w:ascii="Arial Narrow" w:eastAsia="Times New Roman" w:hAnsi="Arial Narrow" w:cs="Arial"/>
          <w:b/>
          <w:bCs/>
          <w:color w:val="FFFFFF"/>
          <w:sz w:val="28"/>
          <w:szCs w:val="28"/>
          <w:shd w:val="clear" w:color="auto" w:fill="141414"/>
          <w:lang w:val="es-ES" w:eastAsia="es-PE"/>
        </w:rPr>
        <w:t>CULTURA MOCHICA</w:t>
      </w:r>
      <w:r w:rsidRPr="006A4D49">
        <w:rPr>
          <w:rFonts w:ascii="Arial" w:eastAsia="Times New Roman" w:hAnsi="Arial" w:cs="Arial"/>
          <w:color w:val="FFFFFF"/>
          <w:sz w:val="20"/>
          <w:szCs w:val="20"/>
          <w:lang w:eastAsia="es-PE"/>
        </w:rPr>
        <w:br/>
      </w:r>
      <w:r w:rsidRPr="006A4D49">
        <w:rPr>
          <w:rFonts w:ascii="Arial Narrow" w:eastAsia="Times New Roman" w:hAnsi="Arial Narrow" w:cs="Arial"/>
          <w:b/>
          <w:bCs/>
          <w:color w:val="FFFFFF"/>
          <w:sz w:val="20"/>
          <w:szCs w:val="20"/>
          <w:shd w:val="clear" w:color="auto" w:fill="141414"/>
          <w:lang w:val="es-ES" w:eastAsia="es-PE"/>
        </w:rPr>
        <w:t>Moche</w:t>
      </w:r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>, también llamada </w:t>
      </w:r>
      <w:r w:rsidRPr="006A4D49">
        <w:rPr>
          <w:rFonts w:ascii="Arial Narrow" w:eastAsia="Times New Roman" w:hAnsi="Arial Narrow" w:cs="Times New Roman"/>
          <w:b/>
          <w:bCs/>
          <w:color w:val="FFFFFF"/>
          <w:sz w:val="20"/>
          <w:szCs w:val="20"/>
          <w:shd w:val="clear" w:color="auto" w:fill="141414"/>
          <w:lang w:val="es-ES" w:eastAsia="es-PE"/>
        </w:rPr>
        <w:t>cultura mochica</w:t>
      </w:r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>, es una </w:t>
      </w:r>
      <w:hyperlink r:id="rId5" w:history="1">
        <w:r w:rsidRPr="006A4D49">
          <w:rPr>
            <w:rFonts w:ascii="Arial Narrow" w:eastAsia="Times New Roman" w:hAnsi="Arial Narrow" w:cs="Arial"/>
            <w:color w:val="444444"/>
            <w:sz w:val="20"/>
            <w:szCs w:val="20"/>
            <w:shd w:val="clear" w:color="auto" w:fill="141414"/>
            <w:lang w:val="es-ES" w:eastAsia="es-PE"/>
          </w:rPr>
          <w:t>cultura</w:t>
        </w:r>
      </w:hyperlink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> arqueológica del </w:t>
      </w:r>
      <w:hyperlink r:id="rId6" w:history="1">
        <w:r w:rsidRPr="006A4D49">
          <w:rPr>
            <w:rFonts w:ascii="Arial Narrow" w:eastAsia="Times New Roman" w:hAnsi="Arial Narrow" w:cs="Arial"/>
            <w:color w:val="444444"/>
            <w:sz w:val="20"/>
            <w:szCs w:val="20"/>
            <w:shd w:val="clear" w:color="auto" w:fill="141414"/>
            <w:lang w:val="es-ES" w:eastAsia="es-PE"/>
          </w:rPr>
          <w:t>Antiguo Perú</w:t>
        </w:r>
      </w:hyperlink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> que se desarrolló entre los </w:t>
      </w:r>
      <w:hyperlink r:id="rId7" w:tooltip="Años 100 a. C." w:history="1">
        <w:r w:rsidRPr="006A4D49">
          <w:rPr>
            <w:rFonts w:ascii="Arial Narrow" w:eastAsia="Times New Roman" w:hAnsi="Arial Narrow" w:cs="Arial"/>
            <w:color w:val="444444"/>
            <w:sz w:val="20"/>
            <w:szCs w:val="20"/>
            <w:shd w:val="clear" w:color="auto" w:fill="141414"/>
            <w:lang w:val="es-ES" w:eastAsia="es-PE"/>
          </w:rPr>
          <w:t>100 a. C.</w:t>
        </w:r>
      </w:hyperlink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> y los </w:t>
      </w:r>
      <w:hyperlink r:id="rId8" w:tooltip="Siglo IX" w:history="1">
        <w:r w:rsidRPr="006A4D49">
          <w:rPr>
            <w:rFonts w:ascii="Arial Narrow" w:eastAsia="Times New Roman" w:hAnsi="Arial Narrow" w:cs="Arial"/>
            <w:color w:val="444444"/>
            <w:sz w:val="20"/>
            <w:szCs w:val="20"/>
            <w:shd w:val="clear" w:color="auto" w:fill="141414"/>
            <w:lang w:val="es-ES" w:eastAsia="es-PE"/>
          </w:rPr>
          <w:t>800 d. C.</w:t>
        </w:r>
      </w:hyperlink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> alrededor de los valles de la costa norte del actual </w:t>
      </w:r>
      <w:hyperlink r:id="rId9" w:history="1">
        <w:r w:rsidRPr="006A4D49">
          <w:rPr>
            <w:rFonts w:ascii="Arial Narrow" w:eastAsia="Times New Roman" w:hAnsi="Arial Narrow" w:cs="Arial"/>
            <w:color w:val="444444"/>
            <w:sz w:val="20"/>
            <w:szCs w:val="20"/>
            <w:shd w:val="clear" w:color="auto" w:fill="141414"/>
            <w:lang w:val="es-ES" w:eastAsia="es-PE"/>
          </w:rPr>
          <w:t>Perú</w:t>
        </w:r>
      </w:hyperlink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>.</w:t>
      </w:r>
      <w:r w:rsidRPr="006A4D49">
        <w:rPr>
          <w:rFonts w:ascii="Arial" w:eastAsia="Times New Roman" w:hAnsi="Arial" w:cs="Arial"/>
          <w:color w:val="FFFFFF"/>
          <w:sz w:val="20"/>
          <w:szCs w:val="20"/>
          <w:lang w:eastAsia="es-PE"/>
        </w:rPr>
        <w:br/>
      </w:r>
      <w:r w:rsidRPr="006A4D49">
        <w:rPr>
          <w:rFonts w:ascii="Arial" w:eastAsia="Times New Roman" w:hAnsi="Arial" w:cs="Arial"/>
          <w:color w:val="FFFFFF"/>
          <w:sz w:val="20"/>
          <w:szCs w:val="20"/>
          <w:lang w:eastAsia="es-PE"/>
        </w:rPr>
        <w:br/>
      </w:r>
      <w:r w:rsidRPr="006A4D49">
        <w:rPr>
          <w:rFonts w:ascii="Arial Narrow" w:eastAsia="Times New Roman" w:hAnsi="Arial Narrow" w:cs="Times New Roman"/>
          <w:noProof/>
          <w:color w:val="FFFFFF"/>
          <w:sz w:val="20"/>
          <w:szCs w:val="20"/>
          <w:shd w:val="clear" w:color="auto" w:fill="141414"/>
          <w:lang w:eastAsia="es-PE"/>
        </w:rPr>
        <w:drawing>
          <wp:inline distT="0" distB="0" distL="0" distR="0">
            <wp:extent cx="3811905" cy="2529205"/>
            <wp:effectExtent l="0" t="0" r="0" b="4445"/>
            <wp:docPr id="3" name="Imagen 3" descr="http://sobrehistoria.com/wp-content/uploads/cultura-mo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brehistoria.com/wp-content/uploads/cultura-moch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D49">
        <w:rPr>
          <w:rFonts w:ascii="Arial" w:eastAsia="Times New Roman" w:hAnsi="Arial" w:cs="Arial"/>
          <w:color w:val="FFFFFF"/>
          <w:sz w:val="20"/>
          <w:szCs w:val="20"/>
          <w:lang w:eastAsia="es-PE"/>
        </w:rPr>
        <w:br/>
      </w:r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>Fueron considerados los mejores ceramistas del Perú antiguo gracias al fino y elaborado trabajo que realizaron en sus cerámicos. En ellos representaron a divinidades, hombres, animales y escenas significativas referidas a temas ceremoniales y mitos que reflejaban su concepción del mundo, destacándose la asombrosa expresividad, perfección y realismo con que los dotaban</w:t>
      </w:r>
      <w:r w:rsidRPr="006A4D49">
        <w:rPr>
          <w:rFonts w:ascii="Arial" w:eastAsia="Times New Roman" w:hAnsi="Arial" w:cs="Arial"/>
          <w:color w:val="FFFFFF"/>
          <w:sz w:val="20"/>
          <w:szCs w:val="20"/>
          <w:lang w:eastAsia="es-PE"/>
        </w:rPr>
        <w:br/>
      </w:r>
      <w:r w:rsidRPr="006A4D49">
        <w:rPr>
          <w:rFonts w:ascii="Arial" w:eastAsia="Times New Roman" w:hAnsi="Arial" w:cs="Arial"/>
          <w:color w:val="FFFFFF"/>
          <w:sz w:val="20"/>
          <w:szCs w:val="20"/>
          <w:lang w:eastAsia="es-PE"/>
        </w:rPr>
        <w:br/>
      </w:r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>.</w:t>
      </w:r>
      <w:r w:rsidRPr="006A4D49">
        <w:rPr>
          <w:rFonts w:ascii="Arial Narrow" w:eastAsia="Times New Roman" w:hAnsi="Arial Narrow" w:cs="Times New Roman"/>
          <w:noProof/>
          <w:color w:val="FFFFFF"/>
          <w:sz w:val="20"/>
          <w:szCs w:val="20"/>
          <w:shd w:val="clear" w:color="auto" w:fill="141414"/>
          <w:lang w:eastAsia="es-PE"/>
        </w:rPr>
        <w:drawing>
          <wp:inline distT="0" distB="0" distL="0" distR="0">
            <wp:extent cx="3586480" cy="3811905"/>
            <wp:effectExtent l="0" t="0" r="0" b="0"/>
            <wp:docPr id="2" name="Imagen 2" descr="http://2.bp.blogspot.com/_gr41FEso034/SSoiXFphsLI/AAAAAAAAbvk/e3RL8cLyP9U/s400/Cultura+Moch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_gr41FEso034/SSoiXFphsLI/AAAAAAAAbvk/e3RL8cLyP9U/s400/Cultura+Mochic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D49">
        <w:rPr>
          <w:rFonts w:ascii="Arial" w:eastAsia="Times New Roman" w:hAnsi="Arial" w:cs="Arial"/>
          <w:color w:val="FFFFFF"/>
          <w:sz w:val="20"/>
          <w:szCs w:val="20"/>
          <w:lang w:eastAsia="es-PE"/>
        </w:rPr>
        <w:br/>
      </w:r>
      <w:r w:rsidRPr="006A4D49">
        <w:rPr>
          <w:rFonts w:ascii="Arial" w:eastAsia="Times New Roman" w:hAnsi="Arial" w:cs="Arial"/>
          <w:color w:val="FFFFFF"/>
          <w:sz w:val="20"/>
          <w:szCs w:val="20"/>
          <w:lang w:eastAsia="es-PE"/>
        </w:rPr>
        <w:br/>
      </w:r>
      <w:r w:rsidRPr="006A4D49">
        <w:rPr>
          <w:rFonts w:ascii="Times New Roman" w:eastAsia="Times New Roman" w:hAnsi="Times New Roman" w:cs="Times New Roman"/>
          <w:color w:val="FFFFFF"/>
          <w:sz w:val="14"/>
          <w:szCs w:val="14"/>
          <w:shd w:val="clear" w:color="auto" w:fill="141414"/>
          <w:lang w:val="es-ES" w:eastAsia="es-PE"/>
        </w:rPr>
        <w:t>  </w:t>
      </w:r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>La civilización mochica fue identificada por </w:t>
      </w:r>
      <w:hyperlink r:id="rId12" w:history="1">
        <w:r w:rsidRPr="006A4D49">
          <w:rPr>
            <w:rFonts w:ascii="Arial Narrow" w:eastAsia="Times New Roman" w:hAnsi="Arial Narrow" w:cs="Arial"/>
            <w:color w:val="444444"/>
            <w:sz w:val="20"/>
            <w:szCs w:val="20"/>
            <w:shd w:val="clear" w:color="auto" w:fill="141414"/>
            <w:lang w:val="es-ES" w:eastAsia="es-PE"/>
          </w:rPr>
          <w:t xml:space="preserve">Max </w:t>
        </w:r>
        <w:proofErr w:type="spellStart"/>
        <w:r w:rsidRPr="006A4D49">
          <w:rPr>
            <w:rFonts w:ascii="Arial Narrow" w:eastAsia="Times New Roman" w:hAnsi="Arial Narrow" w:cs="Arial"/>
            <w:color w:val="444444"/>
            <w:sz w:val="20"/>
            <w:szCs w:val="20"/>
            <w:shd w:val="clear" w:color="auto" w:fill="141414"/>
            <w:lang w:val="es-ES" w:eastAsia="es-PE"/>
          </w:rPr>
          <w:t>Uhle</w:t>
        </w:r>
        <w:proofErr w:type="spellEnd"/>
      </w:hyperlink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 xml:space="preserve"> quien la clasificó como </w:t>
      </w:r>
      <w:proofErr w:type="spellStart"/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>proto</w:t>
      </w:r>
      <w:hyperlink r:id="rId13" w:tooltip="Chimú" w:history="1">
        <w:r w:rsidRPr="006A4D49">
          <w:rPr>
            <w:rFonts w:ascii="Arial Narrow" w:eastAsia="Times New Roman" w:hAnsi="Arial Narrow" w:cs="Arial"/>
            <w:color w:val="444444"/>
            <w:sz w:val="20"/>
            <w:szCs w:val="20"/>
            <w:shd w:val="clear" w:color="auto" w:fill="141414"/>
            <w:lang w:val="es-ES" w:eastAsia="es-PE"/>
          </w:rPr>
          <w:t>chimú</w:t>
        </w:r>
        <w:proofErr w:type="spellEnd"/>
      </w:hyperlink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>. Además fue estudiada por </w:t>
      </w:r>
      <w:hyperlink r:id="rId14" w:tooltip="Julio C. Tello" w:history="1">
        <w:r w:rsidRPr="006A4D49">
          <w:rPr>
            <w:rFonts w:ascii="Arial Narrow" w:eastAsia="Times New Roman" w:hAnsi="Arial Narrow" w:cs="Arial"/>
            <w:color w:val="444444"/>
            <w:sz w:val="20"/>
            <w:szCs w:val="20"/>
            <w:shd w:val="clear" w:color="auto" w:fill="141414"/>
            <w:lang w:val="es-ES" w:eastAsia="es-PE"/>
          </w:rPr>
          <w:t>Julio C. Tello</w:t>
        </w:r>
      </w:hyperlink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 xml:space="preserve"> y sobre todo por Rafael </w:t>
      </w:r>
      <w:proofErr w:type="spellStart"/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>Larco</w:t>
      </w:r>
      <w:proofErr w:type="spellEnd"/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 xml:space="preserve"> </w:t>
      </w:r>
      <w:proofErr w:type="spellStart"/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>Hoyle</w:t>
      </w:r>
      <w:proofErr w:type="spellEnd"/>
      <w:r w:rsidRPr="006A4D49">
        <w:rPr>
          <w:rFonts w:ascii="Arial" w:eastAsia="Times New Roman" w:hAnsi="Arial" w:cs="Arial"/>
          <w:color w:val="FFFFFF"/>
          <w:sz w:val="20"/>
          <w:szCs w:val="20"/>
          <w:lang w:eastAsia="es-PE"/>
        </w:rPr>
        <w:br/>
      </w:r>
      <w:r w:rsidRPr="006A4D49">
        <w:rPr>
          <w:rFonts w:ascii="Arial" w:eastAsia="Times New Roman" w:hAnsi="Arial" w:cs="Arial"/>
          <w:color w:val="FFFFFF"/>
          <w:sz w:val="20"/>
          <w:szCs w:val="20"/>
          <w:lang w:eastAsia="es-PE"/>
        </w:rPr>
        <w:br/>
      </w:r>
      <w:r w:rsidRPr="006A4D49">
        <w:rPr>
          <w:rFonts w:ascii="Arial Narrow" w:eastAsia="Times New Roman" w:hAnsi="Arial Narrow" w:cs="Arial"/>
          <w:color w:val="FFFFFF"/>
          <w:sz w:val="20"/>
          <w:szCs w:val="20"/>
          <w:shd w:val="clear" w:color="auto" w:fill="141414"/>
          <w:lang w:val="es-ES" w:eastAsia="es-PE"/>
        </w:rPr>
        <w:t>LA CERÁMICA MOCHICA</w:t>
      </w:r>
      <w:r w:rsidRPr="006A4D49">
        <w:rPr>
          <w:rFonts w:ascii="Arial" w:eastAsia="Times New Roman" w:hAnsi="Arial" w:cs="Arial"/>
          <w:color w:val="FFFFFF"/>
          <w:sz w:val="20"/>
          <w:szCs w:val="20"/>
          <w:lang w:eastAsia="es-PE"/>
        </w:rPr>
        <w:br/>
      </w:r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>Su </w:t>
      </w:r>
      <w:r w:rsidRPr="006A4D49">
        <w:rPr>
          <w:rFonts w:ascii="Arial Narrow" w:eastAsia="Times New Roman" w:hAnsi="Arial Narrow" w:cs="Times New Roman"/>
          <w:i/>
          <w:iCs/>
          <w:color w:val="FFFFFF"/>
          <w:sz w:val="20"/>
          <w:szCs w:val="20"/>
          <w:shd w:val="clear" w:color="auto" w:fill="141414"/>
          <w:lang w:val="es-ES" w:eastAsia="es-PE"/>
        </w:rPr>
        <w:t>realismo</w:t>
      </w:r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> es característica resaltante en sus </w:t>
      </w:r>
      <w:r w:rsidRPr="006A4D49">
        <w:rPr>
          <w:rFonts w:ascii="Arial Narrow" w:eastAsia="Times New Roman" w:hAnsi="Arial Narrow" w:cs="Times New Roman"/>
          <w:i/>
          <w:iCs/>
          <w:color w:val="FFFFFF"/>
          <w:sz w:val="20"/>
          <w:szCs w:val="20"/>
          <w:shd w:val="clear" w:color="auto" w:fill="141414"/>
          <w:lang w:val="es-ES" w:eastAsia="es-PE"/>
        </w:rPr>
        <w:t>huaco retratos</w:t>
      </w:r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 xml:space="preserve">, su famosa plástica asombra por la expresividad y perfección de verdaderos retratos de arcilla. Los cánones clásicos de perfección y realismo se reconocen aun en </w:t>
      </w:r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lastRenderedPageBreak/>
        <w:t xml:space="preserve">seres mitológicos, animales humanizados, hombres con atributos zoomorfos o partes combinadas de varios animales. Sin embargo </w:t>
      </w:r>
      <w:proofErr w:type="spellStart"/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>tambien</w:t>
      </w:r>
      <w:proofErr w:type="spellEnd"/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 xml:space="preserve"> realizaron </w:t>
      </w:r>
      <w:proofErr w:type="spellStart"/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>ceramica</w:t>
      </w:r>
      <w:proofErr w:type="spellEnd"/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 xml:space="preserve"> con gran </w:t>
      </w:r>
      <w:proofErr w:type="spellStart"/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>cotenido</w:t>
      </w:r>
      <w:proofErr w:type="spellEnd"/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 xml:space="preserve"> </w:t>
      </w:r>
      <w:proofErr w:type="spellStart"/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>simbolico</w:t>
      </w:r>
      <w:proofErr w:type="spellEnd"/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 xml:space="preserve"> de pensamiento e ideas donde las </w:t>
      </w:r>
      <w:proofErr w:type="spellStart"/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>imagenes</w:t>
      </w:r>
      <w:proofErr w:type="spellEnd"/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 xml:space="preserve"> se vuelven </w:t>
      </w:r>
      <w:proofErr w:type="spellStart"/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>mas</w:t>
      </w:r>
      <w:proofErr w:type="spellEnd"/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 xml:space="preserve"> abstractas y </w:t>
      </w:r>
      <w:proofErr w:type="spellStart"/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>conceptuales</w:t>
      </w:r>
      <w:proofErr w:type="gramStart"/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>,ambas</w:t>
      </w:r>
      <w:proofErr w:type="spellEnd"/>
      <w:proofErr w:type="gramEnd"/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 xml:space="preserve"> tradiciones tanto la </w:t>
      </w:r>
      <w:proofErr w:type="spellStart"/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>simbolica</w:t>
      </w:r>
      <w:proofErr w:type="spellEnd"/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 xml:space="preserve"> como la realista se encuentran sumamente vinculadas. Incluso hay piezas </w:t>
      </w:r>
      <w:proofErr w:type="spellStart"/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>ceramicas</w:t>
      </w:r>
      <w:proofErr w:type="spellEnd"/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 xml:space="preserve"> donde conviven estas dos tendencias sin el </w:t>
      </w:r>
      <w:proofErr w:type="spellStart"/>
      <w:proofErr w:type="gramStart"/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>mas</w:t>
      </w:r>
      <w:proofErr w:type="spellEnd"/>
      <w:proofErr w:type="gramEnd"/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 xml:space="preserve"> </w:t>
      </w:r>
      <w:proofErr w:type="spellStart"/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>minimo</w:t>
      </w:r>
      <w:proofErr w:type="spellEnd"/>
      <w:r w:rsidRPr="006A4D49">
        <w:rPr>
          <w:rFonts w:ascii="Arial Narrow" w:eastAsia="Times New Roman" w:hAnsi="Arial Narrow" w:cs="Times New Roman"/>
          <w:color w:val="FFFFFF"/>
          <w:sz w:val="20"/>
          <w:szCs w:val="20"/>
          <w:shd w:val="clear" w:color="auto" w:fill="141414"/>
          <w:lang w:val="es-ES" w:eastAsia="es-PE"/>
        </w:rPr>
        <w:t xml:space="preserve"> problema.</w:t>
      </w:r>
      <w:r w:rsidRPr="006A4D49">
        <w:rPr>
          <w:rFonts w:ascii="Arial" w:eastAsia="Times New Roman" w:hAnsi="Arial" w:cs="Arial"/>
          <w:color w:val="FFFFFF"/>
          <w:sz w:val="20"/>
          <w:szCs w:val="20"/>
          <w:lang w:eastAsia="es-PE"/>
        </w:rPr>
        <w:br/>
      </w:r>
      <w:r w:rsidRPr="006A4D49">
        <w:rPr>
          <w:rFonts w:ascii="Arial" w:eastAsia="Times New Roman" w:hAnsi="Arial" w:cs="Arial"/>
          <w:color w:val="FFFFFF"/>
          <w:sz w:val="20"/>
          <w:szCs w:val="20"/>
          <w:lang w:eastAsia="es-PE"/>
        </w:rPr>
        <w:br/>
      </w:r>
      <w:r w:rsidRPr="006A4D49">
        <w:rPr>
          <w:rFonts w:ascii="Arial Narrow" w:eastAsia="Times New Roman" w:hAnsi="Arial Narrow" w:cs="Times New Roman"/>
          <w:noProof/>
          <w:color w:val="FFFFFF"/>
          <w:sz w:val="20"/>
          <w:szCs w:val="20"/>
          <w:shd w:val="clear" w:color="auto" w:fill="141414"/>
          <w:lang w:eastAsia="es-PE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Rectángulo 1" descr="http://wa1.www.artehistoria.jcyl.es/fichas/jpg/AMV1018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F145E3" id="Rectángulo 1" o:spid="_x0000_s1026" alt="http://wa1.www.artehistoria.jcyl.es/fichas/jpg/AMV10186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6A4D49">
        <w:rPr>
          <w:rFonts w:ascii="Arial" w:eastAsia="Times New Roman" w:hAnsi="Arial" w:cs="Arial"/>
          <w:color w:val="FFFFFF"/>
          <w:sz w:val="20"/>
          <w:szCs w:val="20"/>
          <w:lang w:eastAsia="es-PE"/>
        </w:rPr>
        <w:br/>
      </w:r>
      <w:r w:rsidRPr="006A4D49">
        <w:rPr>
          <w:rFonts w:ascii="Arial" w:eastAsia="Times New Roman" w:hAnsi="Arial" w:cs="Arial"/>
          <w:color w:val="FFFFFF"/>
          <w:sz w:val="20"/>
          <w:szCs w:val="20"/>
          <w:lang w:eastAsia="es-PE"/>
        </w:rPr>
        <w:br/>
      </w:r>
      <w:r w:rsidRPr="006A4D49">
        <w:rPr>
          <w:rFonts w:ascii="Arial Narrow" w:eastAsia="Times New Roman" w:hAnsi="Arial Narrow" w:cs="Arial"/>
          <w:b/>
          <w:bCs/>
          <w:color w:val="FFFFFF"/>
          <w:sz w:val="20"/>
          <w:szCs w:val="20"/>
          <w:u w:val="single"/>
          <w:shd w:val="clear" w:color="auto" w:fill="141414"/>
          <w:lang w:val="es-ES" w:eastAsia="es-PE"/>
        </w:rPr>
        <w:t>PERIODOS DE MOCHICA</w:t>
      </w:r>
      <w:r w:rsidRPr="006A4D49">
        <w:rPr>
          <w:rFonts w:ascii="Arial" w:eastAsia="Times New Roman" w:hAnsi="Arial" w:cs="Arial"/>
          <w:color w:val="FFFFFF"/>
          <w:sz w:val="20"/>
          <w:szCs w:val="20"/>
          <w:lang w:eastAsia="es-PE"/>
        </w:rPr>
        <w:br/>
      </w:r>
    </w:p>
    <w:p w:rsidR="006A4D49" w:rsidRPr="006A4D49" w:rsidRDefault="006A4D49" w:rsidP="006A4D49">
      <w:pPr>
        <w:numPr>
          <w:ilvl w:val="0"/>
          <w:numId w:val="1"/>
        </w:numPr>
        <w:shd w:val="clear" w:color="auto" w:fill="141414"/>
        <w:spacing w:after="200" w:line="240" w:lineRule="auto"/>
        <w:ind w:left="0" w:firstLine="0"/>
        <w:rPr>
          <w:rFonts w:ascii="Arial" w:eastAsia="Times New Roman" w:hAnsi="Arial" w:cs="Arial"/>
          <w:color w:val="FFFFFF"/>
          <w:sz w:val="20"/>
          <w:szCs w:val="20"/>
          <w:lang w:eastAsia="es-PE"/>
        </w:rPr>
      </w:pPr>
      <w:r w:rsidRPr="006A4D49">
        <w:rPr>
          <w:rFonts w:ascii="Arial Narrow" w:eastAsia="Times New Roman" w:hAnsi="Arial Narrow" w:cs="Arial"/>
          <w:b/>
          <w:bCs/>
          <w:i/>
          <w:iCs/>
          <w:color w:val="4F81BD"/>
          <w:sz w:val="24"/>
          <w:szCs w:val="24"/>
          <w:lang w:eastAsia="es-PE"/>
        </w:rPr>
        <w:t xml:space="preserve">Mochica I: pequeñas vasijas-retratos y vasos </w:t>
      </w:r>
      <w:proofErr w:type="spellStart"/>
      <w:r w:rsidRPr="006A4D49">
        <w:rPr>
          <w:rFonts w:ascii="Arial Narrow" w:eastAsia="Times New Roman" w:hAnsi="Arial Narrow" w:cs="Arial"/>
          <w:b/>
          <w:bCs/>
          <w:i/>
          <w:iCs/>
          <w:color w:val="4F81BD"/>
          <w:sz w:val="24"/>
          <w:szCs w:val="24"/>
          <w:lang w:eastAsia="es-PE"/>
        </w:rPr>
        <w:t>fito</w:t>
      </w:r>
      <w:proofErr w:type="spellEnd"/>
      <w:r w:rsidRPr="006A4D49">
        <w:rPr>
          <w:rFonts w:ascii="Arial Narrow" w:eastAsia="Times New Roman" w:hAnsi="Arial Narrow" w:cs="Arial"/>
          <w:b/>
          <w:bCs/>
          <w:i/>
          <w:iCs/>
          <w:color w:val="4F81BD"/>
          <w:sz w:val="24"/>
          <w:szCs w:val="24"/>
          <w:lang w:eastAsia="es-PE"/>
        </w:rPr>
        <w:t>-zoo-antropomorfos; botellas con asa-estribo, pico,</w:t>
      </w:r>
      <w:r w:rsidRPr="006A4D49">
        <w:rPr>
          <w:rFonts w:ascii="Arial Narrow" w:eastAsia="Times New Roman" w:hAnsi="Arial Narrow" w:cs="Arial"/>
          <w:color w:val="FFFFFF"/>
          <w:sz w:val="24"/>
          <w:szCs w:val="24"/>
          <w:lang w:val="es-ES" w:eastAsia="es-PE"/>
        </w:rPr>
        <w:t> etc., casi siempre recubiertas de pinturas.</w:t>
      </w:r>
    </w:p>
    <w:p w:rsidR="006A4D49" w:rsidRPr="006A4D49" w:rsidRDefault="006A4D49" w:rsidP="006A4D49">
      <w:pPr>
        <w:numPr>
          <w:ilvl w:val="0"/>
          <w:numId w:val="1"/>
        </w:numPr>
        <w:shd w:val="clear" w:color="auto" w:fill="141414"/>
        <w:spacing w:after="200" w:line="240" w:lineRule="auto"/>
        <w:ind w:left="0" w:firstLine="0"/>
        <w:rPr>
          <w:rFonts w:ascii="Arial" w:eastAsia="Times New Roman" w:hAnsi="Arial" w:cs="Arial"/>
          <w:color w:val="FFFFFF"/>
          <w:sz w:val="20"/>
          <w:szCs w:val="20"/>
          <w:lang w:eastAsia="es-PE"/>
        </w:rPr>
      </w:pPr>
      <w:r w:rsidRPr="006A4D49">
        <w:rPr>
          <w:rFonts w:ascii="Arial Narrow" w:eastAsia="Times New Roman" w:hAnsi="Arial Narrow" w:cs="Arial"/>
          <w:b/>
          <w:bCs/>
          <w:color w:val="FFFFFF"/>
          <w:sz w:val="24"/>
          <w:szCs w:val="24"/>
          <w:lang w:val="es-ES" w:eastAsia="es-PE"/>
        </w:rPr>
        <w:t>Mochica II</w:t>
      </w:r>
      <w:r w:rsidRPr="006A4D49">
        <w:rPr>
          <w:rFonts w:ascii="Arial Narrow" w:eastAsia="Times New Roman" w:hAnsi="Arial Narrow" w:cs="Arial"/>
          <w:color w:val="FFFFFF"/>
          <w:sz w:val="24"/>
          <w:szCs w:val="24"/>
          <w:lang w:val="es-ES" w:eastAsia="es-PE"/>
        </w:rPr>
        <w:t>: mejor cocidas, más esbeltas y con pinturas zoomorfas de excelente factura.</w:t>
      </w:r>
    </w:p>
    <w:p w:rsidR="006A4D49" w:rsidRPr="006A4D49" w:rsidRDefault="006A4D49" w:rsidP="006A4D49">
      <w:pPr>
        <w:numPr>
          <w:ilvl w:val="0"/>
          <w:numId w:val="1"/>
        </w:numPr>
        <w:shd w:val="clear" w:color="auto" w:fill="141414"/>
        <w:spacing w:after="200" w:line="240" w:lineRule="auto"/>
        <w:ind w:left="0" w:firstLine="0"/>
        <w:rPr>
          <w:rFonts w:ascii="Arial" w:eastAsia="Times New Roman" w:hAnsi="Arial" w:cs="Arial"/>
          <w:color w:val="FFFFFF"/>
          <w:sz w:val="20"/>
          <w:szCs w:val="20"/>
          <w:lang w:eastAsia="es-PE"/>
        </w:rPr>
      </w:pPr>
      <w:r w:rsidRPr="006A4D49">
        <w:rPr>
          <w:rFonts w:ascii="Arial Narrow" w:eastAsia="Times New Roman" w:hAnsi="Arial Narrow" w:cs="Arial"/>
          <w:b/>
          <w:bCs/>
          <w:color w:val="FFFFFF"/>
          <w:sz w:val="24"/>
          <w:szCs w:val="24"/>
          <w:lang w:val="es-ES" w:eastAsia="es-PE"/>
        </w:rPr>
        <w:t>Mochica III</w:t>
      </w:r>
      <w:r w:rsidRPr="006A4D49">
        <w:rPr>
          <w:rFonts w:ascii="Arial Narrow" w:eastAsia="Times New Roman" w:hAnsi="Arial Narrow" w:cs="Arial"/>
          <w:color w:val="FFFFFF"/>
          <w:sz w:val="24"/>
          <w:szCs w:val="24"/>
          <w:lang w:val="es-ES" w:eastAsia="es-PE"/>
        </w:rPr>
        <w:t>: vasos-retratos y también de animales, únicos por su excepcional realismo-naturalismo, decorados de arriba abajo con motivos geométricos o escenas de la vida diaria.</w:t>
      </w:r>
    </w:p>
    <w:p w:rsidR="006A4D49" w:rsidRPr="006A4D49" w:rsidRDefault="006A4D49" w:rsidP="006A4D49">
      <w:pPr>
        <w:numPr>
          <w:ilvl w:val="0"/>
          <w:numId w:val="1"/>
        </w:numPr>
        <w:shd w:val="clear" w:color="auto" w:fill="141414"/>
        <w:spacing w:after="200" w:line="240" w:lineRule="auto"/>
        <w:ind w:left="0" w:firstLine="0"/>
        <w:rPr>
          <w:rFonts w:ascii="Arial" w:eastAsia="Times New Roman" w:hAnsi="Arial" w:cs="Arial"/>
          <w:color w:val="FFFFFF"/>
          <w:sz w:val="20"/>
          <w:szCs w:val="20"/>
          <w:lang w:eastAsia="es-PE"/>
        </w:rPr>
      </w:pPr>
      <w:r w:rsidRPr="006A4D49">
        <w:rPr>
          <w:rFonts w:ascii="Arial Narrow" w:eastAsia="Times New Roman" w:hAnsi="Arial Narrow" w:cs="Arial"/>
          <w:b/>
          <w:bCs/>
          <w:color w:val="FFFFFF"/>
          <w:sz w:val="24"/>
          <w:szCs w:val="24"/>
          <w:lang w:val="es-ES" w:eastAsia="es-PE"/>
        </w:rPr>
        <w:t>Mochica IV</w:t>
      </w:r>
      <w:r w:rsidRPr="006A4D49">
        <w:rPr>
          <w:rFonts w:ascii="Arial Narrow" w:eastAsia="Times New Roman" w:hAnsi="Arial Narrow" w:cs="Arial"/>
          <w:color w:val="FFFFFF"/>
          <w:sz w:val="24"/>
          <w:szCs w:val="24"/>
          <w:lang w:val="es-ES" w:eastAsia="es-PE"/>
        </w:rPr>
        <w:t>: con algunas formas nuevas, incorporando el tema paisajístico.</w:t>
      </w:r>
    </w:p>
    <w:p w:rsidR="006A4D49" w:rsidRPr="006A4D49" w:rsidRDefault="006A4D49" w:rsidP="006A4D49">
      <w:pPr>
        <w:numPr>
          <w:ilvl w:val="0"/>
          <w:numId w:val="1"/>
        </w:numPr>
        <w:shd w:val="clear" w:color="auto" w:fill="141414"/>
        <w:spacing w:after="200" w:line="240" w:lineRule="auto"/>
        <w:ind w:left="0" w:firstLine="0"/>
        <w:rPr>
          <w:rFonts w:ascii="Arial" w:eastAsia="Times New Roman" w:hAnsi="Arial" w:cs="Arial"/>
          <w:color w:val="FFFFFF"/>
          <w:sz w:val="20"/>
          <w:szCs w:val="20"/>
          <w:lang w:eastAsia="es-PE"/>
        </w:rPr>
      </w:pPr>
      <w:r w:rsidRPr="006A4D49">
        <w:rPr>
          <w:rFonts w:ascii="Arial Narrow" w:eastAsia="Times New Roman" w:hAnsi="Arial Narrow" w:cs="Arial"/>
          <w:b/>
          <w:bCs/>
          <w:color w:val="FFFFFF"/>
          <w:sz w:val="24"/>
          <w:szCs w:val="24"/>
          <w:lang w:val="es-ES" w:eastAsia="es-PE"/>
        </w:rPr>
        <w:t>Mochica V</w:t>
      </w:r>
      <w:r w:rsidRPr="006A4D49">
        <w:rPr>
          <w:rFonts w:ascii="Arial Narrow" w:eastAsia="Times New Roman" w:hAnsi="Arial Narrow" w:cs="Arial"/>
          <w:color w:val="FFFFFF"/>
          <w:sz w:val="24"/>
          <w:szCs w:val="24"/>
          <w:lang w:val="es-ES" w:eastAsia="es-PE"/>
        </w:rPr>
        <w:t>: barroco, atrevido y decadente por su forma y decoración.</w:t>
      </w:r>
    </w:p>
    <w:p w:rsidR="000A7B1D" w:rsidRDefault="000A7B1D">
      <w:bookmarkStart w:id="0" w:name="_GoBack"/>
      <w:bookmarkEnd w:id="0"/>
    </w:p>
    <w:sectPr w:rsidR="000A7B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83DB8"/>
    <w:multiLevelType w:val="multilevel"/>
    <w:tmpl w:val="F630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49"/>
    <w:rsid w:val="000A7B1D"/>
    <w:rsid w:val="006A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A56B3-143D-45DF-BF6A-FDFAB94F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A4D49"/>
    <w:rPr>
      <w:color w:val="0000FF"/>
      <w:u w:val="single"/>
    </w:rPr>
  </w:style>
  <w:style w:type="character" w:customStyle="1" w:styleId="mw-headline">
    <w:name w:val="mw-headline"/>
    <w:basedOn w:val="Fuentedeprrafopredeter"/>
    <w:rsid w:val="006A4D49"/>
  </w:style>
  <w:style w:type="character" w:styleId="nfasis">
    <w:name w:val="Emphasis"/>
    <w:basedOn w:val="Fuentedeprrafopredeter"/>
    <w:uiPriority w:val="20"/>
    <w:qFormat/>
    <w:rsid w:val="006A4D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Siglo_IX" TargetMode="External"/><Relationship Id="rId13" Type="http://schemas.openxmlformats.org/officeDocument/2006/relationships/hyperlink" Target="http://es.wikipedia.org/wiki/Chim%C3%83%C2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A%C3%83%C2%B1os_100_a._C." TargetMode="External"/><Relationship Id="rId12" Type="http://schemas.openxmlformats.org/officeDocument/2006/relationships/hyperlink" Target="http://es.wikipedia.org/wiki/Max_Uhl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Antiguo_Per%C3%83%C2%BA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es.wikipedia.org/wiki/Cultura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Per%C3%83%C2%BA" TargetMode="External"/><Relationship Id="rId14" Type="http://schemas.openxmlformats.org/officeDocument/2006/relationships/hyperlink" Target="http://es.wikipedia.org/wiki/Julio_C._Tell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2017-10-11T16:21:00Z</dcterms:created>
  <dcterms:modified xsi:type="dcterms:W3CDTF">2017-10-11T16:21:00Z</dcterms:modified>
</cp:coreProperties>
</file>