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9" w:rsidRDefault="00020359" w:rsidP="00497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20359">
        <w:rPr>
          <w:rFonts w:ascii="Arial" w:hAnsi="Arial" w:cs="Arial"/>
          <w:b/>
          <w:sz w:val="24"/>
          <w:szCs w:val="24"/>
        </w:rPr>
        <w:t>Lenguaje</w:t>
      </w:r>
      <w:r w:rsidRPr="00020359">
        <w:rPr>
          <w:rFonts w:ascii="Arial" w:hAnsi="Arial" w:cs="Arial"/>
          <w:b/>
          <w:sz w:val="24"/>
          <w:szCs w:val="24"/>
        </w:rPr>
        <w:t xml:space="preserve"> de definición de vistas (VDL</w:t>
      </w:r>
      <w:r>
        <w:rPr>
          <w:rFonts w:ascii="Arial" w:hAnsi="Arial" w:cs="Arial"/>
          <w:b/>
          <w:sz w:val="24"/>
          <w:szCs w:val="24"/>
        </w:rPr>
        <w:t>).</w:t>
      </w:r>
    </w:p>
    <w:p w:rsidR="00020359" w:rsidRPr="00020359" w:rsidRDefault="00020359" w:rsidP="00497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20359" w:rsidRPr="00020359" w:rsidRDefault="00020359" w:rsidP="0002035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20359">
        <w:rPr>
          <w:rFonts w:ascii="Arial" w:hAnsi="Arial" w:cs="Arial"/>
          <w:sz w:val="24"/>
          <w:szCs w:val="24"/>
        </w:rPr>
        <w:t>l lenguaje de definición de vistas (VDL,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359">
        <w:rPr>
          <w:rFonts w:ascii="Arial" w:hAnsi="Arial" w:cs="Arial"/>
          <w:sz w:val="24"/>
          <w:szCs w:val="24"/>
        </w:rPr>
        <w:t>víew</w:t>
      </w:r>
      <w:proofErr w:type="spellEnd"/>
      <w:r w:rsidRPr="00020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359">
        <w:rPr>
          <w:rFonts w:ascii="Arial" w:hAnsi="Arial" w:cs="Arial"/>
          <w:sz w:val="24"/>
          <w:szCs w:val="24"/>
        </w:rPr>
        <w:t>definítion</w:t>
      </w:r>
      <w:proofErr w:type="spellEnd"/>
      <w:r w:rsidRPr="000203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0359">
        <w:rPr>
          <w:rFonts w:ascii="Arial" w:hAnsi="Arial" w:cs="Arial"/>
          <w:sz w:val="24"/>
          <w:szCs w:val="24"/>
        </w:rPr>
        <w:t>langllage</w:t>
      </w:r>
      <w:proofErr w:type="spellEnd"/>
      <w:r w:rsidRPr="00020359">
        <w:rPr>
          <w:rFonts w:ascii="Arial" w:hAnsi="Arial" w:cs="Arial"/>
          <w:sz w:val="24"/>
          <w:szCs w:val="24"/>
        </w:rPr>
        <w:t>), a fin de especificar las vistas de usuario y sus mapeados al esquema conceptual,</w:t>
      </w:r>
    </w:p>
    <w:p w:rsidR="00100C88" w:rsidRPr="004979B6" w:rsidRDefault="00020359" w:rsidP="00020359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 w:rsidRPr="00020359">
        <w:rPr>
          <w:rFonts w:ascii="Arial" w:hAnsi="Arial" w:cs="Arial"/>
          <w:sz w:val="24"/>
          <w:szCs w:val="24"/>
        </w:rPr>
        <w:t>pero</w:t>
      </w:r>
      <w:proofErr w:type="gramEnd"/>
      <w:r w:rsidRPr="00020359">
        <w:rPr>
          <w:rFonts w:ascii="Arial" w:hAnsi="Arial" w:cs="Arial"/>
          <w:sz w:val="24"/>
          <w:szCs w:val="24"/>
        </w:rPr>
        <w:t xml:space="preserve"> en la mayoría de los </w:t>
      </w:r>
      <w:proofErr w:type="spellStart"/>
      <w:r w:rsidRPr="00020359">
        <w:rPr>
          <w:rFonts w:ascii="Arial" w:hAnsi="Arial" w:cs="Arial"/>
          <w:sz w:val="24"/>
          <w:szCs w:val="24"/>
        </w:rPr>
        <w:t>DBMSs</w:t>
      </w:r>
      <w:proofErr w:type="spellEnd"/>
      <w:r w:rsidRPr="00020359">
        <w:rPr>
          <w:rFonts w:ascii="Arial" w:hAnsi="Arial" w:cs="Arial"/>
          <w:sz w:val="24"/>
          <w:szCs w:val="24"/>
        </w:rPr>
        <w:t xml:space="preserve"> se utiliza el DDL para definir tanto el esquema conceptual como el externo.</w:t>
      </w:r>
      <w:r>
        <w:rPr>
          <w:rFonts w:ascii="Arial" w:hAnsi="Arial" w:cs="Arial"/>
          <w:sz w:val="24"/>
          <w:szCs w:val="24"/>
        </w:rPr>
        <w:t xml:space="preserve"> </w:t>
      </w:r>
      <w:r w:rsidRPr="00020359">
        <w:rPr>
          <w:rFonts w:ascii="Arial" w:hAnsi="Arial" w:cs="Arial"/>
          <w:sz w:val="24"/>
          <w:szCs w:val="24"/>
        </w:rPr>
        <w:t xml:space="preserve">En los </w:t>
      </w:r>
      <w:proofErr w:type="spellStart"/>
      <w:r w:rsidRPr="00020359">
        <w:rPr>
          <w:rFonts w:ascii="Arial" w:hAnsi="Arial" w:cs="Arial"/>
          <w:sz w:val="24"/>
          <w:szCs w:val="24"/>
        </w:rPr>
        <w:t>DBMSs</w:t>
      </w:r>
      <w:proofErr w:type="spellEnd"/>
      <w:r w:rsidRPr="00020359">
        <w:rPr>
          <w:rFonts w:ascii="Arial" w:hAnsi="Arial" w:cs="Arial"/>
          <w:sz w:val="24"/>
          <w:szCs w:val="24"/>
        </w:rPr>
        <w:t xml:space="preserve"> relacionales se utiliza SQL actuando como VDL para definir las vistas de usuario o de aplicación</w:t>
      </w:r>
      <w:r>
        <w:rPr>
          <w:rFonts w:ascii="Arial" w:hAnsi="Arial" w:cs="Arial"/>
          <w:sz w:val="24"/>
          <w:szCs w:val="24"/>
        </w:rPr>
        <w:t xml:space="preserve"> </w:t>
      </w:r>
      <w:r w:rsidRPr="00020359">
        <w:rPr>
          <w:rFonts w:ascii="Arial" w:hAnsi="Arial" w:cs="Arial"/>
          <w:sz w:val="24"/>
          <w:szCs w:val="24"/>
        </w:rPr>
        <w:t>como resultado de las consultas predefinidas</w:t>
      </w:r>
      <w:r>
        <w:rPr>
          <w:rFonts w:ascii="Arial" w:hAnsi="Arial" w:cs="Arial"/>
          <w:sz w:val="24"/>
          <w:szCs w:val="24"/>
        </w:rPr>
        <w:t>.</w:t>
      </w:r>
      <w:r w:rsidRPr="00020359">
        <w:t xml:space="preserve"> </w:t>
      </w:r>
      <w:r w:rsidRPr="00020359">
        <w:rPr>
          <w:rFonts w:ascii="Arial" w:hAnsi="Arial" w:cs="Arial"/>
          <w:sz w:val="24"/>
          <w:szCs w:val="24"/>
        </w:rPr>
        <w:t>Una vez compilados los esquemas de la base de datos y rellenada ésta con datos, los usuarios deben disponer</w:t>
      </w:r>
      <w:r>
        <w:rPr>
          <w:rFonts w:ascii="Arial" w:hAnsi="Arial" w:cs="Arial"/>
          <w:sz w:val="24"/>
          <w:szCs w:val="24"/>
        </w:rPr>
        <w:t xml:space="preserve"> </w:t>
      </w:r>
      <w:r w:rsidRPr="00020359">
        <w:rPr>
          <w:rFonts w:ascii="Arial" w:hAnsi="Arial" w:cs="Arial"/>
          <w:sz w:val="24"/>
          <w:szCs w:val="24"/>
        </w:rPr>
        <w:t>de algunos medios para manipularla. Entre las manipulaciones típicas podemos citar la recuperación, la inserción</w:t>
      </w:r>
      <w:r w:rsidRPr="00020359">
        <w:rPr>
          <w:rFonts w:ascii="Arial" w:hAnsi="Arial" w:cs="Arial"/>
          <w:sz w:val="24"/>
          <w:szCs w:val="24"/>
        </w:rPr>
        <w:t>, el</w:t>
      </w:r>
      <w:r w:rsidRPr="00020359">
        <w:rPr>
          <w:rFonts w:ascii="Arial" w:hAnsi="Arial" w:cs="Arial"/>
          <w:sz w:val="24"/>
          <w:szCs w:val="24"/>
        </w:rPr>
        <w:t xml:space="preserve"> borrado y la modificación de datos.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6941868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34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020359">
            <w:rPr>
              <w:rFonts w:ascii="Arial" w:hAnsi="Arial" w:cs="Arial"/>
              <w:noProof/>
              <w:sz w:val="24"/>
              <w:szCs w:val="24"/>
            </w:rPr>
            <w:t>(Elmasri, 2007, pág. 34)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100C88" w:rsidRPr="004979B6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020359"/>
    <w:rsid w:val="00100C88"/>
    <w:rsid w:val="004979B6"/>
    <w:rsid w:val="005C2F49"/>
    <w:rsid w:val="007D5173"/>
    <w:rsid w:val="009F38A8"/>
    <w:rsid w:val="00D31277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  <b:Source>
    <b:Tag>Ale15</b:Tag>
    <b:SourceType>InternetSite</b:SourceType>
    <b:Guid>{5247B485-07E3-494D-8406-AD3EFBC917EF}</b:Guid>
    <b:Author>
      <b:Author>
        <b:NameList>
          <b:Person>
            <b:Last>Oliva</b:Last>
            <b:First>Alejandra</b:First>
            <b:Middle>Izquierdo</b:Middle>
          </b:Person>
        </b:NameList>
      </b:Author>
    </b:Author>
    <b:Title>Prezi</b:Title>
    <b:Year>2015</b:Year>
    <b:Month>2</b:Month>
    <b:Day>09</b:Day>
    <b:YearAccessed>2016</b:YearAccessed>
    <b:MonthAccessed>09</b:MonthAccessed>
    <b:DayAccessed>6</b:DayAccessed>
    <b:URL>https://prezi.com/2t4uxftkl_sc/tipos-de-conocimientos-y-sus-caracteristicas/</b:URL>
    <b:RefOrder>2</b:RefOrder>
  </b:Source>
</b:Sources>
</file>

<file path=customXml/itemProps1.xml><?xml version="1.0" encoding="utf-8"?>
<ds:datastoreItem xmlns:ds="http://schemas.openxmlformats.org/officeDocument/2006/customXml" ds:itemID="{417BF023-1A5F-4CA3-A8DD-ABE716E7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miguel aguilar loeza</dc:creator>
  <cp:lastModifiedBy>jesus miguel aguilar loeza</cp:lastModifiedBy>
  <cp:revision>7</cp:revision>
  <dcterms:created xsi:type="dcterms:W3CDTF">2018-02-13T16:41:00Z</dcterms:created>
  <dcterms:modified xsi:type="dcterms:W3CDTF">2018-02-13T18:28:00Z</dcterms:modified>
</cp:coreProperties>
</file>