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88" w:rsidRDefault="00906DC4" w:rsidP="00906DC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06DC4">
        <w:rPr>
          <w:rFonts w:ascii="Arial" w:hAnsi="Arial" w:cs="Arial"/>
          <w:sz w:val="24"/>
          <w:szCs w:val="24"/>
        </w:rPr>
        <w:t>El nivel interno tiene un esquema interno, que describe la estructura de almacenamiento físico de la base de datos</w:t>
      </w:r>
      <w:r>
        <w:rPr>
          <w:rFonts w:ascii="Arial" w:hAnsi="Arial" w:cs="Arial"/>
          <w:sz w:val="24"/>
          <w:szCs w:val="24"/>
        </w:rPr>
        <w:t xml:space="preserve">. </w:t>
      </w:r>
      <w:r w:rsidRPr="00906DC4">
        <w:rPr>
          <w:rFonts w:ascii="Arial" w:hAnsi="Arial" w:cs="Arial"/>
          <w:sz w:val="24"/>
          <w:szCs w:val="24"/>
        </w:rPr>
        <w:t>El esquema interno utiliza un modelo de datos físico y describe todos los detalles</w:t>
      </w:r>
      <w:r>
        <w:rPr>
          <w:rFonts w:ascii="Arial" w:hAnsi="Arial" w:cs="Arial"/>
          <w:sz w:val="24"/>
          <w:szCs w:val="24"/>
        </w:rPr>
        <w:t xml:space="preserve"> </w:t>
      </w:r>
      <w:r w:rsidRPr="00906DC4">
        <w:rPr>
          <w:rFonts w:ascii="Arial" w:hAnsi="Arial" w:cs="Arial"/>
          <w:sz w:val="24"/>
          <w:szCs w:val="24"/>
        </w:rPr>
        <w:t>del almacenamiento de datos y las rutas de acceso a la base de datos.</w:t>
      </w:r>
      <w:sdt>
        <w:sdtPr>
          <w:rPr>
            <w:rFonts w:ascii="Arial" w:hAnsi="Arial" w:cs="Arial"/>
            <w:sz w:val="24"/>
            <w:szCs w:val="24"/>
          </w:rPr>
          <w:id w:val="48390264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51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906DC4">
            <w:rPr>
              <w:rFonts w:ascii="Arial" w:hAnsi="Arial" w:cs="Arial"/>
              <w:noProof/>
              <w:sz w:val="24"/>
              <w:szCs w:val="24"/>
            </w:rPr>
            <w:t>(Ramez Elmasri, 2007, pág. 51)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906DC4">
        <w:rPr>
          <w:rFonts w:ascii="Arial" w:hAnsi="Arial" w:cs="Arial"/>
          <w:sz w:val="24"/>
          <w:szCs w:val="24"/>
        </w:rPr>
        <w:t>.</w:t>
      </w:r>
    </w:p>
    <w:p w:rsidR="00906DC4" w:rsidRPr="00906DC4" w:rsidRDefault="00906DC4" w:rsidP="00906DC4">
      <w:pPr>
        <w:jc w:val="both"/>
        <w:rPr>
          <w:rFonts w:ascii="Arial" w:hAnsi="Arial" w:cs="Arial"/>
          <w:sz w:val="24"/>
          <w:szCs w:val="24"/>
        </w:rPr>
      </w:pPr>
    </w:p>
    <w:p w:rsidR="00906DC4" w:rsidRPr="00906DC4" w:rsidRDefault="00042947" w:rsidP="00906D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06DC4" w:rsidRPr="00906DC4">
        <w:rPr>
          <w:rFonts w:ascii="Arial" w:hAnsi="Arial" w:cs="Arial"/>
          <w:sz w:val="24"/>
          <w:szCs w:val="24"/>
        </w:rPr>
        <w:t>Esta es la forma en la que realmente están almacenados los datos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43833348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Jor13 \p 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042947">
            <w:rPr>
              <w:rFonts w:ascii="Arial" w:hAnsi="Arial" w:cs="Arial"/>
              <w:noProof/>
              <w:sz w:val="24"/>
              <w:szCs w:val="24"/>
            </w:rPr>
            <w:t>(Asenjo, 2013, pág. 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906DC4" w:rsidRPr="00906DC4">
        <w:rPr>
          <w:rFonts w:ascii="Arial" w:hAnsi="Arial" w:cs="Arial"/>
          <w:sz w:val="24"/>
          <w:szCs w:val="24"/>
        </w:rPr>
        <w:t xml:space="preserve">. </w:t>
      </w:r>
    </w:p>
    <w:p w:rsidR="00906DC4" w:rsidRDefault="00906DC4" w:rsidP="00906DC4">
      <w:pPr>
        <w:jc w:val="both"/>
        <w:rPr>
          <w:rFonts w:ascii="Arial" w:hAnsi="Arial" w:cs="Arial"/>
          <w:sz w:val="24"/>
          <w:szCs w:val="24"/>
        </w:rPr>
      </w:pPr>
    </w:p>
    <w:p w:rsidR="00906DC4" w:rsidRDefault="00906DC4" w:rsidP="00906DC4">
      <w:pPr>
        <w:ind w:firstLine="1134"/>
        <w:rPr>
          <w:rFonts w:ascii="Arial" w:hAnsi="Arial" w:cs="Arial"/>
          <w:sz w:val="24"/>
          <w:szCs w:val="24"/>
        </w:rPr>
      </w:pPr>
    </w:p>
    <w:p w:rsidR="00906DC4" w:rsidRDefault="00906DC4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p w:rsidR="00042947" w:rsidRDefault="00042947" w:rsidP="00906DC4">
      <w:pPr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59027547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42947" w:rsidRDefault="00042947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042947" w:rsidRDefault="00042947" w:rsidP="00042947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Asenjo, J. S. (2013). </w:t>
              </w:r>
              <w:r>
                <w:rPr>
                  <w:i/>
                  <w:iCs/>
                  <w:noProof/>
                  <w:lang w:val="es-ES"/>
                </w:rPr>
                <w:t>Gestión de Bases de Datos Usando Oracle SQL y PL/SQL.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042947" w:rsidRDefault="00042947" w:rsidP="0004294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042947" w:rsidRDefault="00042947" w:rsidP="0004294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042947" w:rsidRPr="00906DC4" w:rsidRDefault="00042947" w:rsidP="00906D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2947" w:rsidRPr="00906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C4"/>
    <w:rsid w:val="00042947"/>
    <w:rsid w:val="00906DC4"/>
    <w:rsid w:val="00A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71D1"/>
  <w15:chartTrackingRefBased/>
  <w15:docId w15:val="{FBF287D1-1EED-4614-BE7F-AEDCB0C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2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9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4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Jor13</b:Tag>
    <b:SourceType>Book</b:SourceType>
    <b:Guid>{5D57A31F-45D6-40D2-B687-30D50E1FFA79}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Gestión de Bases de Datos Usando Oracle SQL y PL/SQL</b:Title>
    <b:Year>2013</b:Year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53430A91-8D0F-4DB8-9EFF-C006DACE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2018-02-15T23:09:00Z</dcterms:created>
  <dcterms:modified xsi:type="dcterms:W3CDTF">2018-02-15T23:26:00Z</dcterms:modified>
</cp:coreProperties>
</file>