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C8" w:rsidRDefault="003011C8" w:rsidP="003169BC">
      <w:pPr>
        <w:spacing w:line="360" w:lineRule="auto"/>
        <w:rPr>
          <w:rFonts w:cs="Arial"/>
        </w:rPr>
      </w:pPr>
    </w:p>
    <w:p w:rsidR="00C14047" w:rsidRPr="00A02295" w:rsidRDefault="00C14047" w:rsidP="00C14047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 xml:space="preserve">Desventajas del modelo de red </w:t>
      </w:r>
    </w:p>
    <w:p w:rsidR="00C14047" w:rsidRDefault="00C14047" w:rsidP="00C140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“L</w:t>
      </w:r>
      <w:r w:rsidRPr="00F57803">
        <w:rPr>
          <w:lang w:val="es-MX"/>
        </w:rPr>
        <w:t xml:space="preserve">igados fuertemente a la implementación subyacente y complicaban la tarea del modelado de </w:t>
      </w:r>
      <w:r>
        <w:rPr>
          <w:lang w:val="es-MX"/>
        </w:rPr>
        <w:t xml:space="preserve">datos” </w:t>
      </w:r>
      <w:sdt>
        <w:sdtPr>
          <w:rPr>
            <w:lang w:val="es-MX"/>
          </w:rPr>
          <w:id w:val="1651555404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7 \l 2058 </w:instrText>
          </w:r>
          <w:r>
            <w:rPr>
              <w:lang w:val="es-MX"/>
            </w:rPr>
            <w:fldChar w:fldCharType="separate"/>
          </w:r>
          <w:r w:rsidRPr="00AD7769">
            <w:rPr>
              <w:noProof/>
              <w:lang w:val="es-MX"/>
            </w:rPr>
            <w:t>(Silberschatz, Korth, &amp; Sudarshan, 2002, pág. 7)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p w:rsidR="00C14047" w:rsidRDefault="00C14047" w:rsidP="00C140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Pr="00AD7769">
        <w:rPr>
          <w:lang w:val="es-MX"/>
        </w:rPr>
        <w:t>Mezcla de relaciones conceptuales con el almacenamiento físico y la ubicaci</w:t>
      </w:r>
      <w:r>
        <w:rPr>
          <w:lang w:val="es-MX"/>
        </w:rPr>
        <w:t>ón de los registros en el disco”</w:t>
      </w:r>
      <w:sdt>
        <w:sdtPr>
          <w:rPr>
            <w:lang w:val="es-MX"/>
          </w:rPr>
          <w:id w:val="608937758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Elm07 \p 21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AD7769">
            <w:rPr>
              <w:noProof/>
              <w:lang w:val="es-MX"/>
            </w:rPr>
            <w:t>(Elmasri &amp; Navathe, 2007, pág. 21)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p w:rsidR="00C14047" w:rsidRPr="00554580" w:rsidRDefault="00C14047" w:rsidP="00C140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Pr="00554580">
        <w:rPr>
          <w:lang w:val="es-MX"/>
        </w:rPr>
        <w:t>No proporcionaba suficiente flexibilidad para acceder eficazmente a los registros cuando se identificaban consultas y transacciones nuevas</w:t>
      </w:r>
      <w:r>
        <w:rPr>
          <w:lang w:val="es-MX"/>
        </w:rPr>
        <w:t>”</w:t>
      </w:r>
      <w:sdt>
        <w:sdtPr>
          <w:rPr>
            <w:lang w:val="es-MX"/>
          </w:rPr>
          <w:id w:val="1331953854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Elm07 \p 21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554580">
            <w:rPr>
              <w:noProof/>
              <w:lang w:val="es-MX"/>
            </w:rPr>
            <w:t>(Elmasri &amp; Navathe, 2007, pág. 21)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p w:rsidR="003169BC" w:rsidRPr="00C14047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14047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14047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14047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14047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14047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14047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14047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14047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14047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14047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14047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14047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C14047" w:rsidRDefault="003169BC" w:rsidP="003169BC">
      <w:pPr>
        <w:spacing w:line="360" w:lineRule="auto"/>
        <w:rPr>
          <w:rFonts w:cs="Arial"/>
          <w:lang w:val="es-MX"/>
        </w:rPr>
      </w:pPr>
      <w:bookmarkStart w:id="0" w:name="_GoBack"/>
      <w:bookmarkEnd w:id="0"/>
    </w:p>
    <w:sectPr w:rsidR="003169BC" w:rsidRPr="00C14047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51A4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C1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047"/>
    <w:pPr>
      <w:spacing w:after="160" w:line="259" w:lineRule="auto"/>
      <w:jc w:val="both"/>
    </w:pPr>
    <w:rPr>
      <w:rFonts w:ascii="Arial" w:hAnsi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0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4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047"/>
    <w:pPr>
      <w:spacing w:after="160" w:line="259" w:lineRule="auto"/>
      <w:jc w:val="both"/>
    </w:pPr>
    <w:rPr>
      <w:rFonts w:ascii="Arial" w:hAnsi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0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4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D11C32F1-ECD7-4550-BF67-6779C58F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2</cp:revision>
  <dcterms:created xsi:type="dcterms:W3CDTF">2018-02-17T18:23:00Z</dcterms:created>
  <dcterms:modified xsi:type="dcterms:W3CDTF">2018-02-17T18:23:00Z</dcterms:modified>
</cp:coreProperties>
</file>