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16" w:rsidRDefault="00915C16" w:rsidP="00915C16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 xml:space="preserve">Ventajas del modelo relacional </w:t>
      </w:r>
    </w:p>
    <w:p w:rsidR="00915C16" w:rsidRDefault="00915C16" w:rsidP="00915C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Pr="00137E88">
        <w:rPr>
          <w:lang w:val="es-MX"/>
        </w:rPr>
        <w:t>No es difícil ver cómo se pueden a</w:t>
      </w:r>
      <w:r>
        <w:rPr>
          <w:lang w:val="es-MX"/>
        </w:rPr>
        <w:t>lmacenar las tablas en archivos”</w:t>
      </w:r>
      <w:sdt>
        <w:sdtPr>
          <w:rPr>
            <w:lang w:val="es-MX"/>
          </w:rPr>
          <w:id w:val="760111204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6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137E88">
            <w:rPr>
              <w:noProof/>
              <w:lang w:val="es-MX"/>
            </w:rPr>
            <w:t>(Silberschatz, Korth, &amp; Sudarshan, 2002, pág. 6)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915C16" w:rsidRDefault="00915C16" w:rsidP="00915C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“R</w:t>
      </w:r>
      <w:r w:rsidRPr="0093690C">
        <w:rPr>
          <w:lang w:val="es-MX"/>
        </w:rPr>
        <w:t xml:space="preserve">epresenta hechos sobre entidades y relaciones uniformemente como </w:t>
      </w:r>
      <w:r>
        <w:rPr>
          <w:lang w:val="es-MX"/>
        </w:rPr>
        <w:t>relaciones”</w:t>
      </w:r>
      <w:sdt>
        <w:sdtPr>
          <w:rPr>
            <w:lang w:val="es-MX"/>
          </w:rPr>
          <w:id w:val="-425109285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Elm07 \p 128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93690C">
            <w:rPr>
              <w:noProof/>
              <w:lang w:val="es-MX"/>
            </w:rPr>
            <w:t>(Elmasri &amp; Navathe, 2007, pág. 128)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915C16" w:rsidRPr="005A7072" w:rsidRDefault="00915C16" w:rsidP="00915C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Pr="005A7072">
        <w:rPr>
          <w:lang w:val="es-MX"/>
        </w:rPr>
        <w:t>T</w:t>
      </w:r>
      <w:r>
        <w:rPr>
          <w:lang w:val="es-MX"/>
        </w:rPr>
        <w:t>odas las</w:t>
      </w:r>
      <w:r w:rsidRPr="005A7072">
        <w:rPr>
          <w:lang w:val="es-MX"/>
        </w:rPr>
        <w:t xml:space="preserve"> tareas de bajo nivel se realizan automáticamente por la base de </w:t>
      </w:r>
      <w:r>
        <w:rPr>
          <w:lang w:val="es-MX"/>
        </w:rPr>
        <w:t>datos”</w:t>
      </w:r>
      <w:sdt>
        <w:sdtPr>
          <w:rPr>
            <w:lang w:val="es-MX"/>
          </w:rPr>
          <w:id w:val="-1404520377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14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5A7072">
            <w:rPr>
              <w:noProof/>
              <w:lang w:val="es-MX"/>
            </w:rPr>
            <w:t>(Silberschatz, Korth, &amp; Sudarshan, 2002, pág. 14)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3011C8" w:rsidRPr="00915C16" w:rsidRDefault="003011C8" w:rsidP="003169BC">
      <w:pPr>
        <w:spacing w:line="360" w:lineRule="auto"/>
        <w:rPr>
          <w:rFonts w:cs="Arial"/>
          <w:lang w:val="es-MX"/>
        </w:rPr>
      </w:pPr>
      <w:bookmarkStart w:id="0" w:name="_GoBack"/>
      <w:bookmarkEnd w:id="0"/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915C16" w:rsidRDefault="003169BC" w:rsidP="003169BC">
      <w:pPr>
        <w:spacing w:line="360" w:lineRule="auto"/>
        <w:rPr>
          <w:rFonts w:cs="Arial"/>
          <w:lang w:val="es-MX"/>
        </w:rPr>
      </w:pPr>
    </w:p>
    <w:sectPr w:rsidR="003169BC" w:rsidRPr="00915C16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A93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91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16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C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C1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16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C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C1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8DB86101-9555-4D67-8EF3-D488C29E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2</cp:revision>
  <dcterms:created xsi:type="dcterms:W3CDTF">2018-02-17T18:17:00Z</dcterms:created>
  <dcterms:modified xsi:type="dcterms:W3CDTF">2018-02-17T18:17:00Z</dcterms:modified>
</cp:coreProperties>
</file>