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CB" w:rsidRPr="006F2CCB" w:rsidRDefault="006F2CCB" w:rsidP="006F2CCB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6F2CCB">
        <w:rPr>
          <w:rFonts w:ascii="Arial" w:hAnsi="Arial" w:cs="Arial"/>
          <w:b/>
          <w:sz w:val="24"/>
        </w:rPr>
        <w:t>Objetivos de las bases de datos</w:t>
      </w:r>
    </w:p>
    <w:p w:rsidR="006F2CCB" w:rsidRDefault="006F2CCB" w:rsidP="00083D07">
      <w:pPr>
        <w:spacing w:line="360" w:lineRule="auto"/>
        <w:ind w:left="1418"/>
        <w:jc w:val="both"/>
        <w:rPr>
          <w:rFonts w:ascii="Arial" w:hAnsi="Arial" w:cs="Arial"/>
          <w:sz w:val="24"/>
        </w:rPr>
      </w:pPr>
      <w:r w:rsidRPr="004946EA">
        <w:rPr>
          <w:rFonts w:ascii="Arial" w:hAnsi="Arial" w:cs="Arial"/>
          <w:sz w:val="24"/>
        </w:rPr>
        <w:t>Uno de los principales objetivos del sistema de bases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de datos es minimizar el número de transferencias de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bloques entre el disco y la memoria. Una manera de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reducir el número de accesos al disco es mantener en la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memoria principal todos los bloques que sea posible. El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objetivo es maximizar la posibilidad de que, cuando se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tenga acceso a un bloque, ya se encuentre en la memoria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principal y, por tanto, no se necesite realizar un acceso</w:t>
      </w:r>
      <w:r>
        <w:rPr>
          <w:rFonts w:ascii="Arial" w:hAnsi="Arial" w:cs="Arial"/>
          <w:sz w:val="24"/>
        </w:rPr>
        <w:t xml:space="preserve"> </w:t>
      </w:r>
      <w:r w:rsidRPr="004946EA">
        <w:rPr>
          <w:rFonts w:ascii="Arial" w:hAnsi="Arial" w:cs="Arial"/>
          <w:sz w:val="24"/>
        </w:rPr>
        <w:t>al disco</w:t>
      </w:r>
      <w:r>
        <w:rPr>
          <w:rFonts w:ascii="Arial" w:hAnsi="Arial" w:cs="Arial"/>
          <w:sz w:val="24"/>
        </w:rPr>
        <w:t>.</w:t>
      </w:r>
      <w:sdt>
        <w:sdtPr>
          <w:rPr>
            <w:rFonts w:ascii="Arial" w:hAnsi="Arial" w:cs="Arial"/>
            <w:sz w:val="24"/>
          </w:rPr>
          <w:id w:val="1252311932"/>
          <w:citation/>
        </w:sdtPr>
        <w:sdtEndPr/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Abr \p 276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890FC8">
            <w:rPr>
              <w:rFonts w:ascii="Arial" w:hAnsi="Arial" w:cs="Arial"/>
              <w:noProof/>
              <w:sz w:val="24"/>
            </w:rPr>
            <w:t>(Silberschatz, 2002, pág. 276)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6F2CCB" w:rsidRDefault="006F2CCB"/>
    <w:sectPr w:rsidR="006F2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CB"/>
    <w:rsid w:val="00083D07"/>
    <w:rsid w:val="006F2CCB"/>
    <w:rsid w:val="00E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Rubén</cp:lastModifiedBy>
  <cp:revision>3</cp:revision>
  <dcterms:created xsi:type="dcterms:W3CDTF">2018-02-13T03:01:00Z</dcterms:created>
  <dcterms:modified xsi:type="dcterms:W3CDTF">2018-02-18T22:11:00Z</dcterms:modified>
</cp:coreProperties>
</file>