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82" w:rsidRPr="004B5B82" w:rsidRDefault="004B5B82" w:rsidP="004B5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B82">
        <w:rPr>
          <w:rFonts w:ascii="Times New Roman" w:hAnsi="Times New Roman" w:cs="Times New Roman"/>
          <w:b/>
          <w:sz w:val="28"/>
          <w:szCs w:val="24"/>
        </w:rPr>
        <w:t xml:space="preserve">SDL </w:t>
      </w:r>
      <w:r w:rsidRPr="004B5B82">
        <w:rPr>
          <w:rFonts w:ascii="Times New Roman" w:hAnsi="Times New Roman" w:cs="Times New Roman"/>
          <w:b/>
          <w:sz w:val="28"/>
          <w:szCs w:val="24"/>
        </w:rPr>
        <w:t>(l</w:t>
      </w:r>
      <w:r w:rsidRPr="004B5B82">
        <w:rPr>
          <w:rFonts w:ascii="Times New Roman" w:hAnsi="Times New Roman" w:cs="Times New Roman"/>
          <w:b/>
          <w:sz w:val="28"/>
          <w:szCs w:val="24"/>
        </w:rPr>
        <w:t>enguaje de definición de almacenamiento</w:t>
      </w:r>
      <w:r w:rsidRPr="004B5B82">
        <w:rPr>
          <w:rFonts w:ascii="Times New Roman" w:hAnsi="Times New Roman" w:cs="Times New Roman"/>
          <w:b/>
          <w:sz w:val="28"/>
          <w:szCs w:val="24"/>
        </w:rPr>
        <w:t>)</w:t>
      </w:r>
    </w:p>
    <w:p w:rsidR="004B5B82" w:rsidRPr="0052040D" w:rsidRDefault="004B5B82" w:rsidP="004B5B82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“U</w:t>
      </w:r>
      <w:r w:rsidRPr="0052040D">
        <w:rPr>
          <w:rFonts w:ascii="Times New Roman" w:hAnsi="Times New Roman" w:cs="Times New Roman"/>
          <w:sz w:val="24"/>
          <w:szCs w:val="24"/>
        </w:rPr>
        <w:t>n subconjunto del lenguaje total que se ocupe</w:t>
      </w:r>
      <w:r>
        <w:rPr>
          <w:rFonts w:ascii="Times New Roman" w:hAnsi="Times New Roman" w:cs="Times New Roman"/>
          <w:sz w:val="24"/>
          <w:szCs w:val="24"/>
        </w:rPr>
        <w:t xml:space="preserve"> específicamente de los objetos y </w:t>
      </w:r>
      <w:r w:rsidRPr="0052040D">
        <w:rPr>
          <w:rFonts w:ascii="Times New Roman" w:hAnsi="Times New Roman" w:cs="Times New Roman"/>
          <w:sz w:val="24"/>
          <w:szCs w:val="24"/>
        </w:rPr>
        <w:t>operaciones de la base de datos. Se dice</w:t>
      </w:r>
      <w:bookmarkStart w:id="0" w:name="_GoBack"/>
      <w:bookmarkEnd w:id="0"/>
      <w:r w:rsidRPr="0052040D">
        <w:rPr>
          <w:rFonts w:ascii="Times New Roman" w:hAnsi="Times New Roman" w:cs="Times New Roman"/>
          <w:sz w:val="24"/>
          <w:szCs w:val="24"/>
        </w:rPr>
        <w:t xml:space="preserve"> que el sub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0D">
        <w:rPr>
          <w:rFonts w:ascii="Times New Roman" w:hAnsi="Times New Roman" w:cs="Times New Roman"/>
          <w:sz w:val="24"/>
          <w:szCs w:val="24"/>
        </w:rPr>
        <w:t>lenguaje de datos (abreviado como SLD</w:t>
      </w:r>
      <w:r>
        <w:rPr>
          <w:rFonts w:ascii="Times New Roman" w:hAnsi="Times New Roman" w:cs="Times New Roman"/>
          <w:sz w:val="24"/>
          <w:szCs w:val="24"/>
        </w:rPr>
        <w:t xml:space="preserve">)” </w:t>
      </w:r>
      <w:sdt>
        <w:sdtPr>
          <w:rPr>
            <w:rFonts w:ascii="Times New Roman" w:hAnsi="Times New Roman" w:cs="Times New Roman"/>
            <w:sz w:val="24"/>
            <w:szCs w:val="24"/>
          </w:rPr>
          <w:id w:val="-385260889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Ram07 \p 33 \l 21514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F5203B">
            <w:rPr>
              <w:rFonts w:ascii="Times New Roman" w:hAnsi="Times New Roman" w:cs="Times New Roman"/>
              <w:noProof/>
              <w:sz w:val="24"/>
              <w:szCs w:val="24"/>
            </w:rPr>
            <w:t>(Ramez &amp; Shamkant, 2007, pág. 33)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</w:p>
    <w:p w:rsidR="00431702" w:rsidRDefault="00431702"/>
    <w:sectPr w:rsidR="00431702" w:rsidSect="004B5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82"/>
    <w:rsid w:val="00431702"/>
    <w:rsid w:val="004B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DE860"/>
  <w15:chartTrackingRefBased/>
  <w15:docId w15:val="{9820CC27-2631-4D54-8691-E973A158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B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Ram07</b:Tag>
    <b:SourceType>Book</b:SourceType>
    <b:Guid>{F9EA1A0B-ED1F-49FD-9C8A-4AA8BE6FBF2B}</b:Guid>
    <b:Author>
      <b:Author>
        <b:NameList>
          <b:Person>
            <b:Last>Ramez</b:Last>
            <b:First>Elmasri</b:First>
          </b:Person>
          <b:Person>
            <b:Last>Shamkant</b:Last>
            <b:First>Navathe</b:First>
          </b:Person>
        </b:NameList>
      </b:Author>
    </b:Author>
    <b:Title>Fundamentos de sistemas de base de datos </b:Title>
    <b:Year>2007</b:Year>
    <b:RefOrder>2</b:RefOrder>
  </b:Source>
</b:Sources>
</file>

<file path=customXml/itemProps1.xml><?xml version="1.0" encoding="utf-8"?>
<ds:datastoreItem xmlns:ds="http://schemas.openxmlformats.org/officeDocument/2006/customXml" ds:itemID="{4F3CE68A-6A1F-4C99-ADBA-331DEB44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247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1</cp:revision>
  <dcterms:created xsi:type="dcterms:W3CDTF">2018-02-20T03:41:00Z</dcterms:created>
  <dcterms:modified xsi:type="dcterms:W3CDTF">2018-02-20T03:42:00Z</dcterms:modified>
</cp:coreProperties>
</file>