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B08" w:rsidRDefault="00727FA9" w:rsidP="00727F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727FA9">
        <w:rPr>
          <w:rFonts w:ascii="Arial" w:hAnsi="Arial" w:cs="Arial"/>
          <w:sz w:val="24"/>
          <w:szCs w:val="24"/>
        </w:rPr>
        <w:t>Con la palabra datos nos referimos a los hechos</w:t>
      </w:r>
      <w:r>
        <w:rPr>
          <w:rFonts w:ascii="Arial" w:hAnsi="Arial" w:cs="Arial"/>
          <w:sz w:val="24"/>
          <w:szCs w:val="24"/>
        </w:rPr>
        <w:t xml:space="preserve"> </w:t>
      </w:r>
      <w:r w:rsidRPr="00727FA9">
        <w:rPr>
          <w:rFonts w:ascii="Arial" w:hAnsi="Arial" w:cs="Arial"/>
          <w:sz w:val="24"/>
          <w:szCs w:val="24"/>
        </w:rPr>
        <w:t>(datos) conocidos que se pueden grabar y que tienen un significado implícito</w:t>
      </w:r>
      <w:r>
        <w:rPr>
          <w:rFonts w:ascii="Arial" w:hAnsi="Arial" w:cs="Arial"/>
          <w:sz w:val="24"/>
          <w:szCs w:val="24"/>
        </w:rPr>
        <w:t>”</w:t>
      </w:r>
      <w:sdt>
        <w:sdtPr>
          <w:rPr>
            <w:rFonts w:ascii="Arial" w:hAnsi="Arial" w:cs="Arial"/>
            <w:sz w:val="24"/>
            <w:szCs w:val="24"/>
          </w:rPr>
          <w:id w:val="-422566442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Ram07 \p 25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727FA9">
            <w:rPr>
              <w:rFonts w:ascii="Arial" w:hAnsi="Arial" w:cs="Arial"/>
              <w:noProof/>
              <w:sz w:val="24"/>
              <w:szCs w:val="24"/>
            </w:rPr>
            <w:t>(Ramez Elmasri, 2007, pág. 25)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727FA9" w:rsidRDefault="00727FA9" w:rsidP="00727F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727FA9">
        <w:rPr>
          <w:rFonts w:ascii="Arial" w:hAnsi="Arial" w:cs="Arial"/>
          <w:sz w:val="24"/>
          <w:szCs w:val="24"/>
        </w:rPr>
        <w:t xml:space="preserve">Cada elemento informativo (nombre, dirección, sueldo, etc.) es lo que se conoce como </w:t>
      </w:r>
      <w:r w:rsidRPr="00727FA9">
        <w:rPr>
          <w:rFonts w:ascii="Arial" w:hAnsi="Arial" w:cs="Arial"/>
          <w:bCs/>
          <w:sz w:val="24"/>
          <w:szCs w:val="24"/>
        </w:rPr>
        <w:t xml:space="preserve">dato </w:t>
      </w:r>
      <w:r w:rsidRPr="00727FA9">
        <w:rPr>
          <w:rFonts w:ascii="Arial" w:hAnsi="Arial" w:cs="Arial"/>
          <w:sz w:val="24"/>
          <w:szCs w:val="24"/>
        </w:rPr>
        <w:t xml:space="preserve">(en inglés </w:t>
      </w:r>
      <w:r w:rsidRPr="00727FA9">
        <w:rPr>
          <w:rFonts w:ascii="Arial" w:hAnsi="Arial" w:cs="Arial"/>
          <w:bCs/>
          <w:sz w:val="24"/>
          <w:szCs w:val="24"/>
        </w:rPr>
        <w:t>data</w:t>
      </w:r>
      <w:r w:rsidRPr="00727FA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”</w:t>
      </w:r>
      <w:sdt>
        <w:sdtPr>
          <w:rPr>
            <w:rFonts w:ascii="Arial" w:hAnsi="Arial" w:cs="Arial"/>
            <w:sz w:val="24"/>
            <w:szCs w:val="24"/>
          </w:rPr>
          <w:id w:val="1418126693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Jor04 \p 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727FA9">
            <w:rPr>
              <w:rFonts w:ascii="Arial" w:hAnsi="Arial" w:cs="Arial"/>
              <w:noProof/>
              <w:sz w:val="24"/>
              <w:szCs w:val="24"/>
            </w:rPr>
            <w:t>(Sánchez, 2004, pág. 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727FA9">
        <w:rPr>
          <w:rFonts w:ascii="Arial" w:hAnsi="Arial" w:cs="Arial"/>
          <w:sz w:val="24"/>
          <w:szCs w:val="24"/>
        </w:rPr>
        <w:t>.</w:t>
      </w:r>
    </w:p>
    <w:p w:rsidR="00727FA9" w:rsidRDefault="00727FA9" w:rsidP="00727F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“En informática se conoce como dato a cualquier elemento informativo que tenga relevancia para el sistema”</w:t>
      </w:r>
      <w:sdt>
        <w:sdtPr>
          <w:rPr>
            <w:rFonts w:ascii="Arial" w:hAnsi="Arial" w:cs="Arial"/>
            <w:sz w:val="24"/>
            <w:szCs w:val="24"/>
          </w:rPr>
          <w:id w:val="359402256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Jor13 \p 9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727FA9">
            <w:rPr>
              <w:rFonts w:ascii="Arial" w:hAnsi="Arial" w:cs="Arial"/>
              <w:noProof/>
              <w:sz w:val="24"/>
              <w:szCs w:val="24"/>
            </w:rPr>
            <w:t>(Asenjo, 2013, pág. 9)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sdt>
      <w:sdtPr>
        <w:rPr>
          <w:lang w:val="es-ES"/>
        </w:rPr>
        <w:id w:val="88974830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B536DA" w:rsidRDefault="00B536DA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:rsidR="00B536DA" w:rsidRDefault="00B536DA" w:rsidP="00B536DA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Asenjo, J. S. (2013). </w:t>
              </w:r>
              <w:r>
                <w:rPr>
                  <w:i/>
                  <w:iCs/>
                  <w:noProof/>
                  <w:lang w:val="es-ES"/>
                </w:rPr>
                <w:t>Gestión de Bases de Datos Usando Oracle SQL y PL/SQL.</w:t>
              </w:r>
              <w:r>
                <w:rPr>
                  <w:noProof/>
                  <w:lang w:val="es-ES"/>
                </w:rPr>
                <w:t xml:space="preserve"> Creative Commons.</w:t>
              </w:r>
            </w:p>
            <w:p w:rsidR="00B536DA" w:rsidRDefault="00B536DA" w:rsidP="00B536DA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Ramez Elmasri, S. B. (2007). </w:t>
              </w:r>
              <w:r>
                <w:rPr>
                  <w:i/>
                  <w:iCs/>
                  <w:noProof/>
                  <w:lang w:val="es-ES"/>
                </w:rPr>
                <w:t>Fundamentos de Sistemas de Bases de Datos .</w:t>
              </w:r>
              <w:r>
                <w:rPr>
                  <w:noProof/>
                  <w:lang w:val="es-ES"/>
                </w:rPr>
                <w:t xml:space="preserve"> Pearson .</w:t>
              </w:r>
            </w:p>
            <w:p w:rsidR="00B536DA" w:rsidRDefault="00B536DA" w:rsidP="00B536DA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Sánchez, J. (2004). </w:t>
              </w:r>
              <w:r>
                <w:rPr>
                  <w:i/>
                  <w:iCs/>
                  <w:noProof/>
                  <w:lang w:val="es-ES"/>
                </w:rPr>
                <w:t>Diseño Conceptual de Bases de Datos guía de aprendizaje.</w:t>
              </w:r>
              <w:r>
                <w:rPr>
                  <w:noProof/>
                  <w:lang w:val="es-ES"/>
                </w:rPr>
                <w:t xml:space="preserve"> Creative Commons.</w:t>
              </w:r>
            </w:p>
            <w:p w:rsidR="00B536DA" w:rsidRDefault="00B536DA" w:rsidP="00B536DA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B536DA" w:rsidRPr="00727FA9" w:rsidRDefault="00B536DA" w:rsidP="00727FA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536DA" w:rsidRPr="00727F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A9"/>
    <w:rsid w:val="00727FA9"/>
    <w:rsid w:val="00B536DA"/>
    <w:rsid w:val="00C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D0E4"/>
  <w15:chartTrackingRefBased/>
  <w15:docId w15:val="{3D12828F-B7A8-48BB-82DC-8588DD3A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3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36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5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{7C956ACF-8994-4F61-9648-CA6BCEF90076}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 </b:Title>
    <b:Year>2007</b:Year>
    <b:Publisher>Pearson </b:Publisher>
    <b:RefOrder>1</b:RefOrder>
  </b:Source>
  <b:Source>
    <b:Tag>Jor04</b:Tag>
    <b:SourceType>Book</b:SourceType>
    <b:Guid>{2CC36900-FAEF-4BC3-BFE3-3C7F78C11834}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 guía de aprendizaje</b:Title>
    <b:Year>2004</b:Year>
    <b:Publisher>Creative Commons</b:Publisher>
    <b:RefOrder>2</b:RefOrder>
  </b:Source>
  <b:Source>
    <b:Tag>Jor13</b:Tag>
    <b:SourceType>Book</b:SourceType>
    <b:Guid>{5D57A31F-45D6-40D2-B687-30D50E1FFA79}</b:Guid>
    <b:Author>
      <b:Author>
        <b:NameList>
          <b:Person>
            <b:Last>Asenjo</b:Last>
            <b:First>Jorge</b:First>
            <b:Middle>Sánchez</b:Middle>
          </b:Person>
        </b:NameList>
      </b:Author>
    </b:Author>
    <b:Title>Gestión de Bases de Datos Usando Oracle SQL y PL/SQL</b:Title>
    <b:Year>2013</b:Year>
    <b:Publisher>Creative Commons</b:Publisher>
    <b:RefOrder>3</b:RefOrder>
  </b:Source>
</b:Sources>
</file>

<file path=customXml/itemProps1.xml><?xml version="1.0" encoding="utf-8"?>
<ds:datastoreItem xmlns:ds="http://schemas.openxmlformats.org/officeDocument/2006/customXml" ds:itemID="{D28F6C69-FAE6-4047-96F6-8A7B94FD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2</cp:revision>
  <dcterms:created xsi:type="dcterms:W3CDTF">2018-02-15T18:24:00Z</dcterms:created>
  <dcterms:modified xsi:type="dcterms:W3CDTF">2018-02-15T18:35:00Z</dcterms:modified>
</cp:coreProperties>
</file>