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8" w:rsidRPr="009B4CF8" w:rsidRDefault="009B4CF8" w:rsidP="0094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4CF8">
        <w:rPr>
          <w:rFonts w:ascii="Times New Roman" w:hAnsi="Times New Roman" w:cs="Times New Roman"/>
          <w:b/>
          <w:sz w:val="24"/>
          <w:szCs w:val="24"/>
        </w:rPr>
        <w:t>Funciones del DBA</w:t>
      </w:r>
    </w:p>
    <w:p w:rsidR="009B4CF8" w:rsidRPr="009B4CF8" w:rsidRDefault="009B4CF8" w:rsidP="0094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CF8">
        <w:rPr>
          <w:rFonts w:ascii="Times New Roman" w:hAnsi="Times New Roman" w:cs="Times New Roman"/>
          <w:sz w:val="24"/>
          <w:szCs w:val="24"/>
        </w:rPr>
        <w:t xml:space="preserve">“…el DBA, responsable de decidir cómo se fusionan los requisitos y cómo se </w:t>
      </w:r>
      <w:proofErr w:type="spellStart"/>
      <w:r w:rsidRPr="009B4CF8">
        <w:rPr>
          <w:rFonts w:ascii="Times New Roman" w:hAnsi="Times New Roman" w:cs="Times New Roman"/>
          <w:sz w:val="24"/>
          <w:szCs w:val="24"/>
        </w:rPr>
        <w:t>disefía</w:t>
      </w:r>
      <w:proofErr w:type="spellEnd"/>
      <w:r w:rsidRPr="009B4CF8">
        <w:rPr>
          <w:rFonts w:ascii="Times New Roman" w:hAnsi="Times New Roman" w:cs="Times New Roman"/>
          <w:sz w:val="24"/>
          <w:szCs w:val="24"/>
        </w:rPr>
        <w:t xml:space="preserve"> el esquema conceptual de toda la base de datos; el DBA puede especificar los esquemas externos para los distintos grupos de usuarios y aplicaciones…”</w:t>
      </w:r>
    </w:p>
    <w:p w:rsidR="009B4CF8" w:rsidRPr="009B4CF8" w:rsidRDefault="009B4CF8" w:rsidP="0094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4CF8">
        <w:rPr>
          <w:rFonts w:ascii="Times New Roman" w:hAnsi="Times New Roman" w:cs="Times New Roman"/>
          <w:sz w:val="24"/>
          <w:szCs w:val="24"/>
        </w:rPr>
        <w:tab/>
      </w:r>
    </w:p>
    <w:p w:rsidR="009B4CF8" w:rsidRPr="009B4CF8" w:rsidRDefault="009427C4" w:rsidP="0094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3101673"/>
          <w:citation/>
        </w:sdtPr>
        <w:sdtEndPr/>
        <w:sdtContent>
          <w:r w:rsidR="009B4CF8" w:rsidRPr="009B4CF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B4CF8" w:rsidRPr="009B4CF8">
            <w:rPr>
              <w:rFonts w:ascii="Times New Roman" w:hAnsi="Times New Roman" w:cs="Times New Roman"/>
              <w:sz w:val="24"/>
              <w:szCs w:val="24"/>
            </w:rPr>
            <w:instrText xml:space="preserve"> CITATION RAM07 \p 354 \l 2058  </w:instrText>
          </w:r>
          <w:r w:rsidR="009B4CF8" w:rsidRPr="009B4CF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4CF8" w:rsidRPr="009B4CF8">
            <w:rPr>
              <w:rFonts w:ascii="Times New Roman" w:hAnsi="Times New Roman" w:cs="Times New Roman"/>
              <w:noProof/>
              <w:sz w:val="24"/>
              <w:szCs w:val="24"/>
            </w:rPr>
            <w:t>(RAMEZ ELMASRI, 2007, pág. 354)</w:t>
          </w:r>
          <w:r w:rsidR="009B4CF8" w:rsidRPr="009B4CF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bookmarkEnd w:id="0"/>
    <w:p w:rsidR="008842B2" w:rsidRDefault="008842B2"/>
    <w:sectPr w:rsidR="008842B2" w:rsidSect="008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9DB"/>
    <w:rsid w:val="002D1958"/>
    <w:rsid w:val="003D69DB"/>
    <w:rsid w:val="00607B4D"/>
    <w:rsid w:val="006E3155"/>
    <w:rsid w:val="008842B2"/>
    <w:rsid w:val="009427C4"/>
    <w:rsid w:val="009B4CF8"/>
    <w:rsid w:val="00A77155"/>
    <w:rsid w:val="00B07D44"/>
    <w:rsid w:val="00D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</b:Sources>
</file>

<file path=customXml/itemProps1.xml><?xml version="1.0" encoding="utf-8"?>
<ds:datastoreItem xmlns:ds="http://schemas.openxmlformats.org/officeDocument/2006/customXml" ds:itemID="{6FB7369E-FED9-4C52-9144-8073BA9F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HP</cp:lastModifiedBy>
  <cp:revision>3</cp:revision>
  <dcterms:created xsi:type="dcterms:W3CDTF">2018-02-12T16:45:00Z</dcterms:created>
  <dcterms:modified xsi:type="dcterms:W3CDTF">2018-02-23T17:27:00Z</dcterms:modified>
</cp:coreProperties>
</file>