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B56" w:rsidRPr="00F649A7" w:rsidRDefault="00136B56" w:rsidP="00F649A7">
      <w:pPr>
        <w:pStyle w:val="Ttulo2"/>
        <w:spacing w:line="360" w:lineRule="auto"/>
        <w:rPr>
          <w:rStyle w:val="Ttulo2Car"/>
          <w:rFonts w:ascii="Times New Roman" w:hAnsi="Times New Roman" w:cs="Times New Roman"/>
          <w:color w:val="auto"/>
          <w:sz w:val="24"/>
        </w:rPr>
      </w:pPr>
      <w:r w:rsidRPr="00F649A7">
        <w:rPr>
          <w:rFonts w:ascii="Times New Roman" w:hAnsi="Times New Roman" w:cs="Times New Roman"/>
          <w:color w:val="auto"/>
          <w:sz w:val="24"/>
          <w:szCs w:val="24"/>
        </w:rPr>
        <w:t>Ar</w:t>
      </w:r>
      <w:r w:rsidRPr="00F649A7">
        <w:rPr>
          <w:rStyle w:val="Ttulo2Car"/>
          <w:rFonts w:ascii="Times New Roman" w:hAnsi="Times New Roman" w:cs="Times New Roman"/>
          <w:color w:val="auto"/>
          <w:sz w:val="24"/>
        </w:rPr>
        <w:t>quitectura de base de datos</w:t>
      </w:r>
    </w:p>
    <w:p w:rsidR="002361B7" w:rsidRPr="002361B7" w:rsidRDefault="002361B7" w:rsidP="00F649A7">
      <w:pPr>
        <w:spacing w:line="360" w:lineRule="auto"/>
      </w:pPr>
    </w:p>
    <w:p w:rsidR="00FE44CE" w:rsidRDefault="008A4A05" w:rsidP="00F649A7">
      <w:pPr>
        <w:autoSpaceDE w:val="0"/>
        <w:autoSpaceDN w:val="0"/>
        <w:adjustRightInd w:val="0"/>
        <w:spacing w:after="0" w:line="360" w:lineRule="auto"/>
        <w:ind w:left="284" w:firstLine="709"/>
        <w:jc w:val="both"/>
        <w:rPr>
          <w:rFonts w:ascii="Times New Roman" w:hAnsi="Times New Roman" w:cs="Times New Roman"/>
          <w:sz w:val="24"/>
          <w:szCs w:val="24"/>
        </w:rPr>
      </w:pPr>
      <w:r w:rsidRPr="00136B56">
        <w:rPr>
          <w:rFonts w:ascii="Times New Roman" w:hAnsi="Times New Roman" w:cs="Times New Roman"/>
          <w:sz w:val="24"/>
          <w:szCs w:val="24"/>
        </w:rPr>
        <w:t>La arquitectura de una base de datos está influenciada en gran medida por el sistema informático subyacente en el que se ejecuta, en particular por aspectos de la arquitectura de la computadora como la conexión en red, el paralelismo y la distribución</w:t>
      </w:r>
      <w:r w:rsidR="00FE44CE">
        <w:rPr>
          <w:rFonts w:ascii="Times New Roman" w:hAnsi="Times New Roman" w:cs="Times New Roman"/>
          <w:sz w:val="24"/>
          <w:szCs w:val="24"/>
        </w:rPr>
        <w:t>.</w:t>
      </w:r>
    </w:p>
    <w:p w:rsidR="00A2708A" w:rsidRPr="00136B56" w:rsidRDefault="00A2708A" w:rsidP="00F649A7">
      <w:pPr>
        <w:autoSpaceDE w:val="0"/>
        <w:autoSpaceDN w:val="0"/>
        <w:adjustRightInd w:val="0"/>
        <w:spacing w:after="0" w:line="360" w:lineRule="auto"/>
        <w:ind w:left="284"/>
        <w:jc w:val="both"/>
        <w:rPr>
          <w:rFonts w:ascii="Times New Roman" w:hAnsi="Times New Roman" w:cs="Times New Roman"/>
          <w:sz w:val="24"/>
          <w:szCs w:val="24"/>
        </w:rPr>
      </w:pPr>
      <w:r w:rsidRPr="00A2708A">
        <w:rPr>
          <w:rFonts w:ascii="Times New Roman" w:hAnsi="Times New Roman" w:cs="Times New Roman"/>
          <w:sz w:val="24"/>
          <w:szCs w:val="24"/>
        </w:rPr>
        <w:t xml:space="preserve"> </w:t>
      </w:r>
      <w:sdt>
        <w:sdtPr>
          <w:rPr>
            <w:rFonts w:ascii="Times New Roman" w:hAnsi="Times New Roman" w:cs="Times New Roman"/>
            <w:sz w:val="24"/>
            <w:szCs w:val="24"/>
          </w:rPr>
          <w:id w:val="1949035360"/>
          <w:citation/>
        </w:sdtPr>
        <w:sdtEndPr/>
        <w:sdtContent>
          <w:r w:rsidRPr="00136B56">
            <w:rPr>
              <w:rFonts w:ascii="Times New Roman" w:hAnsi="Times New Roman" w:cs="Times New Roman"/>
              <w:sz w:val="24"/>
              <w:szCs w:val="24"/>
            </w:rPr>
            <w:fldChar w:fldCharType="begin"/>
          </w:r>
          <w:r w:rsidRPr="00136B56">
            <w:rPr>
              <w:rFonts w:ascii="Times New Roman" w:hAnsi="Times New Roman" w:cs="Times New Roman"/>
              <w:sz w:val="24"/>
              <w:szCs w:val="24"/>
            </w:rPr>
            <w:instrText xml:space="preserve">CITATION Sil02 \p 445 \l 2058 </w:instrText>
          </w:r>
          <w:r w:rsidRPr="00136B56">
            <w:rPr>
              <w:rFonts w:ascii="Times New Roman" w:hAnsi="Times New Roman" w:cs="Times New Roman"/>
              <w:sz w:val="24"/>
              <w:szCs w:val="24"/>
            </w:rPr>
            <w:fldChar w:fldCharType="separate"/>
          </w:r>
          <w:r w:rsidRPr="00136B56">
            <w:rPr>
              <w:rFonts w:ascii="Times New Roman" w:hAnsi="Times New Roman" w:cs="Times New Roman"/>
              <w:noProof/>
              <w:sz w:val="24"/>
              <w:szCs w:val="24"/>
            </w:rPr>
            <w:t>(Silberschatz, 2002, pág. 445)</w:t>
          </w:r>
          <w:r w:rsidRPr="00136B56">
            <w:rPr>
              <w:rFonts w:ascii="Times New Roman" w:hAnsi="Times New Roman" w:cs="Times New Roman"/>
              <w:sz w:val="24"/>
              <w:szCs w:val="24"/>
            </w:rPr>
            <w:fldChar w:fldCharType="end"/>
          </w:r>
        </w:sdtContent>
      </w:sdt>
    </w:p>
    <w:p w:rsidR="008A4A05" w:rsidRPr="00136B56" w:rsidRDefault="008A4A05" w:rsidP="00F649A7">
      <w:pPr>
        <w:autoSpaceDE w:val="0"/>
        <w:autoSpaceDN w:val="0"/>
        <w:adjustRightInd w:val="0"/>
        <w:spacing w:after="0" w:line="360" w:lineRule="auto"/>
        <w:ind w:left="284"/>
        <w:jc w:val="both"/>
        <w:rPr>
          <w:rFonts w:ascii="Times New Roman" w:hAnsi="Times New Roman" w:cs="Times New Roman"/>
          <w:sz w:val="24"/>
          <w:szCs w:val="24"/>
        </w:rPr>
      </w:pPr>
    </w:p>
    <w:p w:rsidR="00F15265" w:rsidRDefault="00F15265" w:rsidP="002361B7">
      <w:pPr>
        <w:spacing w:line="360" w:lineRule="auto"/>
        <w:rPr>
          <w:rFonts w:ascii="Times-Roman" w:hAnsi="Times-Roman" w:cs="Times-Roman"/>
          <w:sz w:val="24"/>
          <w:szCs w:val="24"/>
        </w:rPr>
      </w:pPr>
    </w:p>
    <w:p w:rsidR="008A4A05" w:rsidRPr="00F15265" w:rsidRDefault="008A4A05" w:rsidP="00F15265">
      <w:pPr>
        <w:jc w:val="center"/>
        <w:rPr>
          <w:rFonts w:ascii="Times-Roman" w:hAnsi="Times-Roman" w:cs="Times-Roman"/>
          <w:sz w:val="24"/>
          <w:szCs w:val="24"/>
        </w:rPr>
      </w:pPr>
      <w:bookmarkStart w:id="0" w:name="_GoBack"/>
      <w:bookmarkEnd w:id="0"/>
    </w:p>
    <w:sectPr w:rsidR="008A4A05" w:rsidRPr="00F15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05"/>
    <w:rsid w:val="00136B56"/>
    <w:rsid w:val="002361B7"/>
    <w:rsid w:val="0042549A"/>
    <w:rsid w:val="005264AC"/>
    <w:rsid w:val="00770148"/>
    <w:rsid w:val="007838BA"/>
    <w:rsid w:val="008A4A05"/>
    <w:rsid w:val="00A2708A"/>
    <w:rsid w:val="00CF018C"/>
    <w:rsid w:val="00F15265"/>
    <w:rsid w:val="00F649A7"/>
    <w:rsid w:val="00FE4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8365-4715-4222-BB0F-22CAFBC9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4254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54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79663">
      <w:bodyDiv w:val="1"/>
      <w:marLeft w:val="0"/>
      <w:marRight w:val="0"/>
      <w:marTop w:val="0"/>
      <w:marBottom w:val="0"/>
      <w:divBdr>
        <w:top w:val="none" w:sz="0" w:space="0" w:color="auto"/>
        <w:left w:val="none" w:sz="0" w:space="0" w:color="auto"/>
        <w:bottom w:val="none" w:sz="0" w:space="0" w:color="auto"/>
        <w:right w:val="none" w:sz="0" w:space="0" w:color="auto"/>
      </w:divBdr>
    </w:div>
    <w:div w:id="1767724224">
      <w:bodyDiv w:val="1"/>
      <w:marLeft w:val="0"/>
      <w:marRight w:val="0"/>
      <w:marTop w:val="0"/>
      <w:marBottom w:val="0"/>
      <w:divBdr>
        <w:top w:val="none" w:sz="0" w:space="0" w:color="auto"/>
        <w:left w:val="none" w:sz="0" w:space="0" w:color="auto"/>
        <w:bottom w:val="none" w:sz="0" w:space="0" w:color="auto"/>
        <w:right w:val="none" w:sz="0" w:space="0" w:color="auto"/>
      </w:divBdr>
    </w:div>
    <w:div w:id="18021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{1EFDDF40-FA36-44F9-B67E-41BE04C68581}</b:Guid>
    <b:Author>
      <b:Author>
        <b:NameList>
          <b:Person>
            <b:Last>Silberschatz</b:Last>
            <b:First>Abraham</b:First>
          </b:Person>
        </b:NameList>
      </b:Author>
    </b:Author>
    <b:Title>Fundamentos de bases de datos</b:Title>
    <b:Year>2002</b:Year>
    <b:City>Aravaca (Madrid)</b:City>
    <b:Publisher>McGraw-Hill Inc.</b:Publisher>
    <b:RefOrder>1</b:RefOrder>
  </b:Source>
</b:Sources>
</file>

<file path=customXml/itemProps1.xml><?xml version="1.0" encoding="utf-8"?>
<ds:datastoreItem xmlns:ds="http://schemas.openxmlformats.org/officeDocument/2006/customXml" ds:itemID="{E044E095-496B-46E4-96C0-B0353BDA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300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abdiel mendoza ramirez</dc:creator>
  <cp:keywords/>
  <dc:description/>
  <cp:lastModifiedBy>victor abdiel mendoza ramirez</cp:lastModifiedBy>
  <cp:revision>7</cp:revision>
  <dcterms:created xsi:type="dcterms:W3CDTF">2018-02-20T00:15:00Z</dcterms:created>
  <dcterms:modified xsi:type="dcterms:W3CDTF">2018-02-23T07:49:00Z</dcterms:modified>
</cp:coreProperties>
</file>