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43" w:rsidRPr="005A3443" w:rsidRDefault="005A3443" w:rsidP="005A3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¿Qué s</w:t>
      </w:r>
      <w:r w:rsidRPr="005A3443">
        <w:rPr>
          <w:rFonts w:ascii="Times New Roman" w:hAnsi="Times New Roman" w:cs="Times New Roman"/>
          <w:b/>
          <w:bCs/>
          <w:sz w:val="24"/>
          <w:szCs w:val="24"/>
        </w:rPr>
        <w:t>e debe evitar en una explicación o en una definición?</w:t>
      </w:r>
      <w:bookmarkStart w:id="0" w:name="_GoBack"/>
      <w:bookmarkEnd w:id="0"/>
    </w:p>
    <w:p w:rsidR="005A3443" w:rsidRPr="005A3443" w:rsidRDefault="005A3443" w:rsidP="005A3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443">
        <w:rPr>
          <w:rFonts w:ascii="Times New Roman" w:hAnsi="Times New Roman" w:cs="Times New Roman"/>
          <w:sz w:val="24"/>
          <w:szCs w:val="24"/>
        </w:rPr>
        <w:t>- La contradicción interna.</w:t>
      </w:r>
    </w:p>
    <w:p w:rsidR="005A3443" w:rsidRPr="005A3443" w:rsidRDefault="005A3443" w:rsidP="005A3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443">
        <w:rPr>
          <w:rFonts w:ascii="Times New Roman" w:hAnsi="Times New Roman" w:cs="Times New Roman"/>
          <w:sz w:val="24"/>
          <w:szCs w:val="24"/>
        </w:rPr>
        <w:t>- El uso de palabras polisémicas o confusas.</w:t>
      </w:r>
    </w:p>
    <w:p w:rsidR="005A3443" w:rsidRPr="005A3443" w:rsidRDefault="005A3443" w:rsidP="005A3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443">
        <w:rPr>
          <w:rFonts w:ascii="Times New Roman" w:hAnsi="Times New Roman" w:cs="Times New Roman"/>
          <w:sz w:val="24"/>
          <w:szCs w:val="24"/>
        </w:rPr>
        <w:t>- El uso de palabras de la misma familia que el término por explicar (por ej</w:t>
      </w:r>
      <w:r>
        <w:rPr>
          <w:rFonts w:ascii="Times New Roman" w:hAnsi="Times New Roman" w:cs="Times New Roman"/>
          <w:sz w:val="24"/>
          <w:szCs w:val="24"/>
        </w:rPr>
        <w:t xml:space="preserve">emplo: </w:t>
      </w:r>
      <w:r w:rsidRPr="005A3443">
        <w:rPr>
          <w:rFonts w:ascii="Times New Roman" w:hAnsi="Times New Roman" w:cs="Times New Roman"/>
          <w:sz w:val="24"/>
          <w:szCs w:val="24"/>
        </w:rPr>
        <w:t>la libertad es el hecho de ser libre).</w:t>
      </w:r>
    </w:p>
    <w:p w:rsidR="005A3443" w:rsidRPr="005A3443" w:rsidRDefault="005A3443" w:rsidP="005A34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443">
        <w:rPr>
          <w:rFonts w:ascii="Times New Roman" w:hAnsi="Times New Roman" w:cs="Times New Roman"/>
          <w:sz w:val="24"/>
          <w:szCs w:val="24"/>
        </w:rPr>
        <w:t>- Una lengua pomposa y poco clara.</w:t>
      </w:r>
    </w:p>
    <w:p w:rsidR="00784849" w:rsidRPr="005A3443" w:rsidRDefault="005A3443" w:rsidP="005A34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-</w:t>
      </w:r>
      <w:r w:rsidRPr="005A3443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5A3443">
        <w:rPr>
          <w:rFonts w:ascii="Times New Roman" w:hAnsi="Times New Roman" w:cs="Times New Roman"/>
          <w:sz w:val="24"/>
          <w:szCs w:val="24"/>
        </w:rPr>
        <w:t xml:space="preserve">La copla de una definición de </w:t>
      </w:r>
      <w:r w:rsidRPr="005A3443">
        <w:rPr>
          <w:rFonts w:ascii="Times New Roman" w:hAnsi="Times New Roman" w:cs="Times New Roman"/>
          <w:sz w:val="24"/>
          <w:szCs w:val="24"/>
        </w:rPr>
        <w:t>diccionario</w:t>
      </w:r>
      <w:r>
        <w:rPr>
          <w:rFonts w:ascii="Times New Roman" w:hAnsi="Times New Roman" w:cs="Times New Roman"/>
          <w:sz w:val="24"/>
          <w:szCs w:val="24"/>
        </w:rPr>
        <w:t xml:space="preserve"> o de un autor para un término al que habrá dado un significado distinto.</w:t>
      </w:r>
    </w:p>
    <w:p w:rsidR="005A3443" w:rsidRPr="005A3443" w:rsidRDefault="005A3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A3443" w:rsidRPr="005A34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43"/>
    <w:rsid w:val="005A3443"/>
    <w:rsid w:val="007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2018-02-05T20:50:00Z</dcterms:created>
  <dcterms:modified xsi:type="dcterms:W3CDTF">2018-02-05T20:52:00Z</dcterms:modified>
</cp:coreProperties>
</file>