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F8" w:rsidRPr="008515F3" w:rsidRDefault="00A019F8" w:rsidP="00A019F8">
      <w:pPr>
        <w:pStyle w:val="Ttulo1"/>
        <w:rPr>
          <w:b w:val="0"/>
          <w:color w:val="auto"/>
        </w:rPr>
      </w:pPr>
      <w:r w:rsidRPr="008515F3">
        <w:rPr>
          <w:b w:val="0"/>
          <w:color w:val="auto"/>
        </w:rPr>
        <w:t>CONTENIDO ESPECIFICO</w:t>
      </w:r>
    </w:p>
    <w:p w:rsidR="00A019F8" w:rsidRPr="008515F3" w:rsidRDefault="00A019F8" w:rsidP="00A019F8">
      <w:pPr>
        <w:pStyle w:val="Ttulo1"/>
        <w:rPr>
          <w:b w:val="0"/>
          <w:noProof/>
          <w:color w:val="auto"/>
          <w:sz w:val="24"/>
        </w:rPr>
      </w:pPr>
      <w:r w:rsidRPr="008515F3">
        <w:rPr>
          <w:rFonts w:eastAsia="Arial"/>
          <w:b w:val="0"/>
          <w:color w:val="auto"/>
          <w:sz w:val="24"/>
        </w:rPr>
        <w:t xml:space="preserve">Ayudas </w:t>
      </w:r>
      <w:proofErr w:type="spellStart"/>
      <w:r w:rsidRPr="008515F3">
        <w:rPr>
          <w:rFonts w:eastAsia="Arial"/>
          <w:b w:val="0"/>
          <w:color w:val="auto"/>
          <w:sz w:val="24"/>
        </w:rPr>
        <w:t>hipermediáles</w:t>
      </w:r>
      <w:proofErr w:type="spellEnd"/>
      <w:r w:rsidRPr="008515F3">
        <w:rPr>
          <w:rFonts w:eastAsia="Arial"/>
          <w:b w:val="0"/>
          <w:color w:val="auto"/>
          <w:sz w:val="24"/>
        </w:rPr>
        <w:t xml:space="preserve"> dinámicas (AHD) para la enseñanza de la función lineal con actividades funcionales y de generalización, con estudiantes de  grado noveno de la Institución Educativa Escuela de la Palabra”</w:t>
      </w:r>
      <w:r w:rsidRPr="008515F3">
        <w:rPr>
          <w:b w:val="0"/>
          <w:noProof/>
          <w:color w:val="auto"/>
          <w:sz w:val="24"/>
        </w:rPr>
        <w:t xml:space="preserve"> </w:t>
      </w:r>
    </w:p>
    <w:p w:rsidR="00A019F8" w:rsidRPr="008515F3" w:rsidRDefault="00A019F8" w:rsidP="00A019F8">
      <w:pPr>
        <w:pStyle w:val="Ttulo1"/>
        <w:rPr>
          <w:b w:val="0"/>
          <w:color w:val="auto"/>
        </w:rPr>
      </w:pPr>
      <w:r w:rsidRPr="008515F3">
        <w:rPr>
          <w:b w:val="0"/>
          <w:color w:val="auto"/>
        </w:rPr>
        <w:t>Preliminares.</w:t>
      </w:r>
    </w:p>
    <w:p w:rsidR="00A019F8" w:rsidRPr="008515F3" w:rsidRDefault="00A019F8" w:rsidP="00A019F8">
      <w:pPr>
        <w:pStyle w:val="Prrafodelista"/>
        <w:numPr>
          <w:ilvl w:val="0"/>
          <w:numId w:val="8"/>
        </w:numPr>
        <w:jc w:val="both"/>
        <w:rPr>
          <w:noProof/>
          <w:lang w:eastAsia="es-ES"/>
        </w:rPr>
      </w:pPr>
      <w:r w:rsidRPr="008515F3">
        <w:rPr>
          <w:noProof/>
          <w:lang w:eastAsia="es-ES"/>
        </w:rPr>
        <w:t xml:space="preserve">Presentaciòn de la herramienta </w:t>
      </w:r>
    </w:p>
    <w:p w:rsidR="00A019F8" w:rsidRPr="008515F3" w:rsidRDefault="00A019F8" w:rsidP="00A019F8">
      <w:pPr>
        <w:pStyle w:val="Prrafodelista"/>
        <w:numPr>
          <w:ilvl w:val="0"/>
          <w:numId w:val="8"/>
        </w:numPr>
        <w:jc w:val="both"/>
        <w:rPr>
          <w:noProof/>
          <w:lang w:eastAsia="es-ES"/>
        </w:rPr>
      </w:pPr>
      <w:r w:rsidRPr="008515F3">
        <w:rPr>
          <w:noProof/>
          <w:lang w:eastAsia="es-ES"/>
        </w:rPr>
        <w:t>Contenido (descripcionde cada uno de los temas de la AHD)</w:t>
      </w:r>
    </w:p>
    <w:p w:rsidR="00A019F8" w:rsidRPr="008515F3" w:rsidRDefault="00A019F8" w:rsidP="00A019F8">
      <w:pPr>
        <w:pStyle w:val="Prrafodelista"/>
        <w:numPr>
          <w:ilvl w:val="0"/>
          <w:numId w:val="8"/>
        </w:numPr>
        <w:jc w:val="both"/>
        <w:rPr>
          <w:noProof/>
          <w:lang w:eastAsia="es-ES"/>
        </w:rPr>
      </w:pPr>
      <w:r w:rsidRPr="008515F3">
        <w:rPr>
          <w:noProof/>
          <w:lang w:eastAsia="es-ES"/>
        </w:rPr>
        <w:t>Roles (Responsablidades de cada miembro del grupo)</w:t>
      </w:r>
    </w:p>
    <w:p w:rsidR="00A019F8" w:rsidRPr="008515F3" w:rsidRDefault="00A019F8" w:rsidP="00A019F8">
      <w:pPr>
        <w:pStyle w:val="Prrafodelista"/>
        <w:numPr>
          <w:ilvl w:val="0"/>
          <w:numId w:val="8"/>
        </w:numPr>
        <w:jc w:val="both"/>
        <w:rPr>
          <w:noProof/>
          <w:lang w:eastAsia="es-ES"/>
        </w:rPr>
      </w:pPr>
      <w:r w:rsidRPr="008515F3">
        <w:rPr>
          <w:noProof/>
          <w:lang w:eastAsia="es-ES"/>
        </w:rPr>
        <w:t>Instrucciones y Normas (manual de usuario para navegar por la aplicaciòn)</w:t>
      </w:r>
    </w:p>
    <w:p w:rsidR="00A019F8" w:rsidRPr="008515F3" w:rsidRDefault="00A019F8" w:rsidP="00A019F8">
      <w:pPr>
        <w:pStyle w:val="Prrafodelista"/>
        <w:jc w:val="both"/>
        <w:rPr>
          <w:noProof/>
          <w:lang w:eastAsia="es-ES"/>
        </w:rPr>
      </w:pPr>
    </w:p>
    <w:p w:rsidR="00A019F8" w:rsidRPr="008515F3" w:rsidRDefault="00A019F8" w:rsidP="00A019F8">
      <w:pPr>
        <w:pStyle w:val="Ttulo1"/>
        <w:rPr>
          <w:b w:val="0"/>
          <w:color w:val="auto"/>
        </w:rPr>
      </w:pPr>
      <w:r w:rsidRPr="008515F3">
        <w:rPr>
          <w:b w:val="0"/>
          <w:color w:val="auto"/>
        </w:rPr>
        <w:t xml:space="preserve">Presentación del tema. </w:t>
      </w:r>
    </w:p>
    <w:p w:rsidR="00A019F8" w:rsidRPr="008515F3" w:rsidRDefault="00A019F8" w:rsidP="00A019F8">
      <w:pPr>
        <w:pStyle w:val="Listaconvietas"/>
        <w:rPr>
          <w:color w:val="auto"/>
        </w:rPr>
      </w:pPr>
      <w:r w:rsidRPr="008515F3">
        <w:rPr>
          <w:color w:val="auto"/>
        </w:rPr>
        <w:t xml:space="preserve">Video de introducción Historia de la función lineal </w:t>
      </w:r>
    </w:p>
    <w:p w:rsidR="00A019F8" w:rsidRPr="008515F3" w:rsidRDefault="00A019F8" w:rsidP="00A019F8">
      <w:pPr>
        <w:pStyle w:val="Listaconvietas"/>
        <w:rPr>
          <w:color w:val="auto"/>
        </w:rPr>
      </w:pPr>
      <w:r w:rsidRPr="008515F3">
        <w:rPr>
          <w:color w:val="auto"/>
        </w:rPr>
        <w:t>Formato de respuestas.</w:t>
      </w:r>
    </w:p>
    <w:p w:rsidR="00A019F8" w:rsidRPr="008515F3" w:rsidRDefault="00A019F8" w:rsidP="00A019F8">
      <w:pPr>
        <w:pStyle w:val="Ttulo2"/>
        <w:rPr>
          <w:b w:val="0"/>
          <w:color w:val="auto"/>
          <w:sz w:val="42"/>
          <w:szCs w:val="32"/>
        </w:rPr>
      </w:pPr>
      <w:r w:rsidRPr="008515F3">
        <w:rPr>
          <w:b w:val="0"/>
          <w:color w:val="auto"/>
          <w:sz w:val="42"/>
          <w:szCs w:val="32"/>
        </w:rPr>
        <w:t xml:space="preserve">Prueba diagnóstica inicial. </w:t>
      </w:r>
    </w:p>
    <w:p w:rsidR="00A019F8" w:rsidRPr="008515F3" w:rsidRDefault="00A019F8" w:rsidP="00A019F8">
      <w:pPr>
        <w:pStyle w:val="Prrafodelista"/>
        <w:numPr>
          <w:ilvl w:val="0"/>
          <w:numId w:val="6"/>
        </w:numPr>
        <w:spacing w:after="0" w:line="240" w:lineRule="auto"/>
        <w:jc w:val="both"/>
      </w:pPr>
      <w:r w:rsidRPr="008515F3">
        <w:t xml:space="preserve">La prueba diagnóstica inicial ha sido creada   en formato Formulario de Google, tipo test de selección múltiple con única respuesta, requiere para ejecutarse conexión a internet de la cual se dispone totalmente y además que cada estudiante que vaya a presentar la prueba disponga de una cuenta de correo en </w:t>
      </w:r>
      <w:proofErr w:type="spellStart"/>
      <w:r w:rsidRPr="008515F3">
        <w:t>Gmail</w:t>
      </w:r>
      <w:proofErr w:type="spellEnd"/>
      <w:r w:rsidRPr="008515F3">
        <w:t>.</w:t>
      </w:r>
    </w:p>
    <w:p w:rsidR="00A019F8" w:rsidRPr="008515F3" w:rsidRDefault="00A019F8" w:rsidP="00A019F8">
      <w:pPr>
        <w:pStyle w:val="Prrafodelista"/>
        <w:numPr>
          <w:ilvl w:val="0"/>
          <w:numId w:val="6"/>
        </w:numPr>
        <w:spacing w:after="0" w:line="240" w:lineRule="auto"/>
        <w:jc w:val="both"/>
      </w:pPr>
      <w:r w:rsidRPr="008515F3">
        <w:t>Contiene un anexo de instrucciones básicas para la prueba</w:t>
      </w:r>
    </w:p>
    <w:p w:rsidR="00A019F8" w:rsidRPr="008515F3" w:rsidRDefault="00A019F8" w:rsidP="00A019F8">
      <w:pPr>
        <w:pStyle w:val="Prrafodelista"/>
        <w:numPr>
          <w:ilvl w:val="0"/>
          <w:numId w:val="6"/>
        </w:numPr>
        <w:spacing w:after="0" w:line="240" w:lineRule="auto"/>
        <w:jc w:val="both"/>
      </w:pPr>
      <w:r w:rsidRPr="008515F3">
        <w:t>Un enlace al aplicativo del Test.</w:t>
      </w:r>
    </w:p>
    <w:p w:rsidR="00A019F8" w:rsidRPr="008515F3" w:rsidRDefault="00A019F8" w:rsidP="00A019F8">
      <w:pPr>
        <w:pStyle w:val="Prrafodelista"/>
        <w:ind w:left="420"/>
        <w:jc w:val="both"/>
      </w:pPr>
    </w:p>
    <w:p w:rsidR="00A019F8" w:rsidRPr="008515F3" w:rsidRDefault="00A019F8" w:rsidP="00A019F8">
      <w:pPr>
        <w:pStyle w:val="Prrafodelista"/>
        <w:ind w:left="420"/>
        <w:jc w:val="both"/>
      </w:pPr>
      <w:r w:rsidRPr="008515F3">
        <w:t xml:space="preserve">El objetivo de la evaluación diagnostica inicial es que los estudiantes aporten sus saberes previos. </w:t>
      </w:r>
      <w:proofErr w:type="gramStart"/>
      <w:r w:rsidRPr="008515F3">
        <w:t>al</w:t>
      </w:r>
      <w:proofErr w:type="gramEnd"/>
      <w:r w:rsidRPr="008515F3">
        <w:t xml:space="preserve"> estudiante se le preguntará sobre los conocimientos básicos que requiere para abordar el álgebra con éxito.</w:t>
      </w:r>
    </w:p>
    <w:p w:rsidR="00A019F8" w:rsidRPr="008515F3" w:rsidRDefault="00A019F8" w:rsidP="00A019F8">
      <w:pPr>
        <w:pStyle w:val="Prrafodelista"/>
        <w:ind w:left="420"/>
        <w:jc w:val="both"/>
      </w:pPr>
    </w:p>
    <w:p w:rsidR="00A019F8" w:rsidRPr="008515F3" w:rsidRDefault="00A019F8" w:rsidP="00A019F8">
      <w:pPr>
        <w:pStyle w:val="Ttulo2"/>
        <w:rPr>
          <w:b w:val="0"/>
          <w:color w:val="auto"/>
          <w:sz w:val="42"/>
          <w:szCs w:val="32"/>
        </w:rPr>
      </w:pPr>
      <w:r w:rsidRPr="008515F3">
        <w:rPr>
          <w:b w:val="0"/>
          <w:color w:val="auto"/>
          <w:sz w:val="42"/>
          <w:szCs w:val="32"/>
        </w:rPr>
        <w:t>Desarrollo temático</w:t>
      </w:r>
    </w:p>
    <w:p w:rsidR="00A019F8" w:rsidRPr="008515F3" w:rsidRDefault="00A019F8" w:rsidP="00A019F8">
      <w:r w:rsidRPr="008515F3">
        <w:t>Para el aprendizaje de EA, en la función lineal se  diseñó  3 secciones de clase:</w:t>
      </w:r>
    </w:p>
    <w:p w:rsidR="00A019F8" w:rsidRPr="008515F3" w:rsidRDefault="00A019F8" w:rsidP="00A019F8">
      <w:pPr>
        <w:pStyle w:val="Prrafodelista"/>
        <w:numPr>
          <w:ilvl w:val="0"/>
          <w:numId w:val="7"/>
        </w:numPr>
      </w:pPr>
      <w:r w:rsidRPr="008515F3">
        <w:t xml:space="preserve">La sección 1ª (zona azul) contiene una manejo de gráficos, tablas, y construcción de graficas </w:t>
      </w:r>
    </w:p>
    <w:p w:rsidR="00A019F8" w:rsidRPr="008515F3" w:rsidRDefault="00A019F8" w:rsidP="00A019F8">
      <w:pPr>
        <w:pStyle w:val="Prrafodelista"/>
        <w:numPr>
          <w:ilvl w:val="0"/>
          <w:numId w:val="7"/>
        </w:numPr>
      </w:pPr>
      <w:r w:rsidRPr="008515F3">
        <w:t xml:space="preserve">La sección 2º (zona amarilla) aborda por medio de actividades de modelación de las funciones </w:t>
      </w:r>
    </w:p>
    <w:p w:rsidR="00A019F8" w:rsidRPr="008515F3" w:rsidRDefault="00A019F8" w:rsidP="00A019F8">
      <w:pPr>
        <w:pStyle w:val="Prrafodelista"/>
        <w:numPr>
          <w:ilvl w:val="0"/>
          <w:numId w:val="7"/>
        </w:numPr>
      </w:pPr>
      <w:r w:rsidRPr="008515F3">
        <w:t>La sección 3ª (zona naranja) trabaja la función lineal a través de  geométricos como fórmulas para hallar áreas y perímetros de figuras planas.</w:t>
      </w:r>
    </w:p>
    <w:p w:rsidR="00A019F8" w:rsidRPr="008515F3" w:rsidRDefault="00A019F8" w:rsidP="00A019F8">
      <w:pPr>
        <w:pStyle w:val="Prrafodelista"/>
      </w:pPr>
      <w:r w:rsidRPr="008515F3">
        <w:lastRenderedPageBreak/>
        <w:t>Cada sección está planeada para realizarse en dos horas máximo, aunque esto puede variar de acuerdo al nivel en que se encuentre cada grupo.</w:t>
      </w:r>
    </w:p>
    <w:p w:rsidR="00A019F8" w:rsidRPr="008515F3" w:rsidRDefault="00A019F8" w:rsidP="00A019F8"/>
    <w:p w:rsidR="00A019F8" w:rsidRPr="008515F3" w:rsidRDefault="00A019F8" w:rsidP="00A019F8"/>
    <w:p w:rsidR="00A019F8" w:rsidRPr="008515F3" w:rsidRDefault="00A019F8" w:rsidP="00A019F8"/>
    <w:p w:rsidR="00A019F8" w:rsidRPr="008515F3" w:rsidRDefault="00A019F8" w:rsidP="00A019F8"/>
    <w:p w:rsidR="00A019F8" w:rsidRPr="008515F3" w:rsidRDefault="00A019F8" w:rsidP="00A019F8">
      <w:pPr>
        <w:pStyle w:val="Prrafodelista"/>
        <w:ind w:left="420"/>
        <w:jc w:val="both"/>
      </w:pPr>
    </w:p>
    <w:p w:rsidR="00A019F8" w:rsidRPr="008515F3" w:rsidRDefault="00A019F8" w:rsidP="00A019F8">
      <w:pPr>
        <w:pStyle w:val="Prrafodelista"/>
        <w:ind w:left="420"/>
        <w:jc w:val="both"/>
      </w:pPr>
    </w:p>
    <w:p w:rsidR="00A019F8" w:rsidRPr="008515F3" w:rsidRDefault="00A019F8" w:rsidP="00A019F8">
      <w:pPr>
        <w:pStyle w:val="Prrafodelista"/>
        <w:ind w:left="420"/>
        <w:jc w:val="both"/>
      </w:pPr>
    </w:p>
    <w:p w:rsidR="00A019F8" w:rsidRPr="008515F3" w:rsidRDefault="00A019F8" w:rsidP="00A019F8"/>
    <w:p w:rsidR="00A019F8" w:rsidRPr="008515F3" w:rsidRDefault="00A019F8" w:rsidP="00A019F8"/>
    <w:p w:rsidR="007A170F" w:rsidRPr="008515F3" w:rsidRDefault="007A170F" w:rsidP="003F79B1">
      <w:bookmarkStart w:id="0" w:name="_GoBack"/>
      <w:bookmarkEnd w:id="0"/>
    </w:p>
    <w:sectPr w:rsidR="007A170F" w:rsidRPr="008515F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8E" w:rsidRDefault="0072498E" w:rsidP="00FB09E1">
      <w:pPr>
        <w:spacing w:after="0" w:line="240" w:lineRule="auto"/>
      </w:pPr>
      <w:r>
        <w:separator/>
      </w:r>
    </w:p>
  </w:endnote>
  <w:endnote w:type="continuationSeparator" w:id="0">
    <w:p w:rsidR="0072498E" w:rsidRDefault="0072498E" w:rsidP="00FB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8E" w:rsidRDefault="0072498E" w:rsidP="00FB09E1">
      <w:pPr>
        <w:spacing w:after="0" w:line="240" w:lineRule="auto"/>
      </w:pPr>
      <w:r>
        <w:separator/>
      </w:r>
    </w:p>
  </w:footnote>
  <w:footnote w:type="continuationSeparator" w:id="0">
    <w:p w:rsidR="0072498E" w:rsidRDefault="0072498E" w:rsidP="00FB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bottomFromText="200" w:vertAnchor="page" w:horzAnchor="margin" w:tblpXSpec="center" w:tblpY="166"/>
      <w:tblW w:w="106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75"/>
      <w:gridCol w:w="6615"/>
      <w:gridCol w:w="1689"/>
      <w:gridCol w:w="986"/>
    </w:tblGrid>
    <w:tr w:rsidR="001E043F" w:rsidTr="001E043F">
      <w:trPr>
        <w:cantSplit/>
        <w:trHeight w:val="226"/>
      </w:trPr>
      <w:tc>
        <w:tcPr>
          <w:tcW w:w="13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  <w:noProof/>
              <w:lang w:val="es-CO" w:eastAsia="es-CO"/>
            </w:rPr>
            <w:drawing>
              <wp:inline distT="0" distB="0" distL="0" distR="0">
                <wp:extent cx="742950" cy="6286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1E043F" w:rsidRDefault="001E043F">
          <w:pPr>
            <w:pStyle w:val="Sinespaciado"/>
            <w:tabs>
              <w:tab w:val="left" w:pos="0"/>
              <w:tab w:val="left" w:pos="580"/>
            </w:tabs>
            <w:spacing w:line="276" w:lineRule="aut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rFonts w:ascii="Arial Narrow" w:hAnsi="Arial Narrow" w:cs="Arial"/>
              <w:b/>
              <w:sz w:val="22"/>
              <w:szCs w:val="22"/>
            </w:rPr>
            <w:t xml:space="preserve">INSTITUCIÓN EDUCATIVA ESCUELA DE LA PALABRA </w:t>
          </w:r>
        </w:p>
        <w:p w:rsidR="001E043F" w:rsidRDefault="001E043F">
          <w:pPr>
            <w:pStyle w:val="Encabezado"/>
            <w:spacing w:line="276" w:lineRule="auto"/>
            <w:jc w:val="center"/>
            <w:rPr>
              <w:rFonts w:ascii="Arial Narrow" w:hAnsi="Arial Narrow" w:cs="Arial"/>
              <w:bCs/>
              <w:sz w:val="12"/>
              <w:szCs w:val="12"/>
            </w:rPr>
          </w:pPr>
          <w:r>
            <w:rPr>
              <w:rFonts w:ascii="Arial Narrow" w:hAnsi="Arial Narrow" w:cs="Arial"/>
              <w:bCs/>
              <w:sz w:val="12"/>
              <w:szCs w:val="12"/>
            </w:rPr>
            <w:t xml:space="preserve">RESOLUCION DE APROBACION  EDUCACION MEDIA ACADEMICA 002 FEBRERO 23 DE 2006  </w:t>
          </w:r>
        </w:p>
        <w:p w:rsidR="001E043F" w:rsidRDefault="001E043F">
          <w:pPr>
            <w:pStyle w:val="Encabezado"/>
            <w:spacing w:line="276" w:lineRule="auto"/>
            <w:jc w:val="center"/>
            <w:rPr>
              <w:rFonts w:ascii="Arial Narrow" w:hAnsi="Arial Narrow" w:cs="Arial"/>
              <w:color w:val="7030A0"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2"/>
              <w:szCs w:val="12"/>
            </w:rPr>
            <w:t xml:space="preserve">NIT. 816007244 -2    DANE 166001006458 - </w:t>
          </w:r>
        </w:p>
        <w:p w:rsidR="001E043F" w:rsidRDefault="001E043F">
          <w:pPr>
            <w:pStyle w:val="Piedepgina"/>
            <w:spacing w:line="276" w:lineRule="auto"/>
            <w:jc w:val="center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“</w:t>
          </w:r>
          <w:r>
            <w:rPr>
              <w:rFonts w:ascii="Edwardian Script ITC" w:hAnsi="Edwardian Script ITC" w:cs="Arial"/>
              <w:b/>
              <w:sz w:val="32"/>
              <w:szCs w:val="32"/>
            </w:rPr>
            <w:t>La Calidad está en nuestras manos</w:t>
          </w:r>
          <w:r>
            <w:rPr>
              <w:rFonts w:ascii="Arial Narrow" w:hAnsi="Arial Narrow" w:cs="Arial"/>
            </w:rPr>
            <w:t>”</w:t>
          </w:r>
        </w:p>
        <w:p w:rsidR="001E043F" w:rsidRDefault="001E043F">
          <w:pPr>
            <w:pStyle w:val="Sinespaciado"/>
            <w:tabs>
              <w:tab w:val="left" w:pos="0"/>
              <w:tab w:val="left" w:pos="580"/>
            </w:tabs>
            <w:spacing w:line="276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  <w:lang w:eastAsia="es-ES"/>
            </w:rPr>
            <w:t>MECANISMOS DE COMUNICACIÓN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Tahoma"/>
              <w:b/>
              <w:bCs/>
              <w:sz w:val="16"/>
              <w:szCs w:val="16"/>
            </w:rPr>
          </w:pPr>
          <w:r>
            <w:rPr>
              <w:rFonts w:ascii="Arial Narrow" w:hAnsi="Arial Narrow" w:cs="Tahoma"/>
              <w:b/>
              <w:bCs/>
              <w:sz w:val="16"/>
              <w:szCs w:val="16"/>
            </w:rPr>
            <w:t xml:space="preserve">Código: FGD 01        </w:t>
          </w:r>
        </w:p>
      </w:tc>
      <w:tc>
        <w:tcPr>
          <w:tcW w:w="987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hideMark/>
        </w:tcPr>
        <w:p w:rsidR="001E043F" w:rsidRDefault="001E043F">
          <w:pPr>
            <w:spacing w:after="200" w:line="276" w:lineRule="auto"/>
            <w:jc w:val="center"/>
            <w:rPr>
              <w:rFonts w:ascii="Arial Narrow" w:hAnsi="Arial Narrow" w:cs="Tahoma"/>
              <w:b/>
              <w:bCs/>
            </w:rPr>
          </w:pPr>
          <w:r>
            <w:rPr>
              <w:rFonts w:ascii="Arial Narrow" w:hAnsi="Arial Narrow" w:cs="Arial"/>
              <w:noProof/>
              <w:lang w:val="es-CO" w:eastAsia="es-CO"/>
            </w:rPr>
            <w:drawing>
              <wp:inline distT="0" distB="0" distL="0" distR="0">
                <wp:extent cx="561975" cy="600075"/>
                <wp:effectExtent l="0" t="0" r="9525" b="9525"/>
                <wp:docPr id="8" name="Imagen 8" descr="Descripción: Descripción: Descripción: logo de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Descripción: logo de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043F" w:rsidTr="001E043F">
      <w:trPr>
        <w:cantSplit/>
        <w:trHeight w:val="140"/>
      </w:trPr>
      <w:tc>
        <w:tcPr>
          <w:tcW w:w="13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662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eastAsia="Times New Roman" w:hAnsi="Arial Narrow" w:cs="Arial"/>
              <w:b/>
              <w:sz w:val="16"/>
              <w:szCs w:val="16"/>
            </w:rPr>
          </w:pPr>
        </w:p>
      </w:tc>
      <w:tc>
        <w:tcPr>
          <w:tcW w:w="169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Tahoma"/>
              <w:b/>
              <w:bCs/>
              <w:sz w:val="16"/>
              <w:szCs w:val="16"/>
            </w:rPr>
          </w:pPr>
          <w:r>
            <w:rPr>
              <w:rFonts w:ascii="Arial Narrow" w:hAnsi="Arial Narrow" w:cs="Tahoma"/>
              <w:b/>
              <w:bCs/>
              <w:sz w:val="16"/>
              <w:szCs w:val="16"/>
            </w:rPr>
            <w:t xml:space="preserve">Versión:  01              </w:t>
          </w:r>
        </w:p>
      </w:tc>
      <w:tc>
        <w:tcPr>
          <w:tcW w:w="987" w:type="dxa"/>
          <w:vMerge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Tahoma"/>
              <w:b/>
              <w:bCs/>
            </w:rPr>
          </w:pPr>
        </w:p>
      </w:tc>
    </w:tr>
    <w:tr w:rsidR="001E043F" w:rsidTr="001E043F">
      <w:trPr>
        <w:cantSplit/>
        <w:trHeight w:val="220"/>
      </w:trPr>
      <w:tc>
        <w:tcPr>
          <w:tcW w:w="13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662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eastAsia="Times New Roman" w:hAnsi="Arial Narrow" w:cs="Arial"/>
              <w:b/>
              <w:sz w:val="16"/>
              <w:szCs w:val="16"/>
            </w:rPr>
          </w:pPr>
        </w:p>
      </w:tc>
      <w:tc>
        <w:tcPr>
          <w:tcW w:w="169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Tahoma"/>
              <w:b/>
              <w:bCs/>
              <w:sz w:val="16"/>
              <w:szCs w:val="16"/>
            </w:rPr>
          </w:pPr>
          <w:r>
            <w:rPr>
              <w:rFonts w:ascii="Arial Narrow" w:hAnsi="Arial Narrow" w:cs="Tahoma"/>
              <w:b/>
              <w:bCs/>
              <w:sz w:val="16"/>
              <w:szCs w:val="16"/>
            </w:rPr>
            <w:t xml:space="preserve">F. Agosto de 2010      </w:t>
          </w:r>
        </w:p>
      </w:tc>
      <w:tc>
        <w:tcPr>
          <w:tcW w:w="987" w:type="dxa"/>
          <w:vMerge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Tahoma"/>
              <w:b/>
              <w:bCs/>
            </w:rPr>
          </w:pPr>
        </w:p>
      </w:tc>
    </w:tr>
    <w:tr w:rsidR="001E043F" w:rsidTr="001E043F">
      <w:trPr>
        <w:cantSplit/>
        <w:trHeight w:val="242"/>
      </w:trPr>
      <w:tc>
        <w:tcPr>
          <w:tcW w:w="13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662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eastAsia="Times New Roman" w:hAnsi="Arial Narrow" w:cs="Arial"/>
              <w:b/>
              <w:sz w:val="16"/>
              <w:szCs w:val="16"/>
            </w:rPr>
          </w:pPr>
        </w:p>
      </w:tc>
      <w:tc>
        <w:tcPr>
          <w:tcW w:w="169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Tahoma"/>
              <w:b/>
              <w:bCs/>
              <w:sz w:val="16"/>
              <w:szCs w:val="16"/>
            </w:rPr>
          </w:pPr>
          <w:r>
            <w:rPr>
              <w:rFonts w:ascii="Arial Narrow" w:hAnsi="Arial Narrow" w:cs="Tahoma"/>
              <w:b/>
              <w:bCs/>
              <w:sz w:val="16"/>
              <w:szCs w:val="16"/>
            </w:rPr>
            <w:t xml:space="preserve">Página                       </w:t>
          </w:r>
        </w:p>
      </w:tc>
      <w:tc>
        <w:tcPr>
          <w:tcW w:w="987" w:type="dxa"/>
          <w:vMerge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Tahoma"/>
              <w:b/>
              <w:bCs/>
            </w:rPr>
          </w:pPr>
        </w:p>
      </w:tc>
    </w:tr>
  </w:tbl>
  <w:p w:rsidR="00FB09E1" w:rsidRDefault="00FB09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1C3"/>
    <w:multiLevelType w:val="hybridMultilevel"/>
    <w:tmpl w:val="A7608364"/>
    <w:lvl w:ilvl="0" w:tplc="1DEEAD9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1" w:hanging="360"/>
      </w:pPr>
    </w:lvl>
    <w:lvl w:ilvl="2" w:tplc="240A001B" w:tentative="1">
      <w:start w:val="1"/>
      <w:numFmt w:val="lowerRoman"/>
      <w:lvlText w:val="%3."/>
      <w:lvlJc w:val="right"/>
      <w:pPr>
        <w:ind w:left="1811" w:hanging="180"/>
      </w:pPr>
    </w:lvl>
    <w:lvl w:ilvl="3" w:tplc="240A000F" w:tentative="1">
      <w:start w:val="1"/>
      <w:numFmt w:val="decimal"/>
      <w:lvlText w:val="%4."/>
      <w:lvlJc w:val="left"/>
      <w:pPr>
        <w:ind w:left="2531" w:hanging="360"/>
      </w:pPr>
    </w:lvl>
    <w:lvl w:ilvl="4" w:tplc="240A0019" w:tentative="1">
      <w:start w:val="1"/>
      <w:numFmt w:val="lowerLetter"/>
      <w:lvlText w:val="%5."/>
      <w:lvlJc w:val="left"/>
      <w:pPr>
        <w:ind w:left="3251" w:hanging="360"/>
      </w:pPr>
    </w:lvl>
    <w:lvl w:ilvl="5" w:tplc="240A001B" w:tentative="1">
      <w:start w:val="1"/>
      <w:numFmt w:val="lowerRoman"/>
      <w:lvlText w:val="%6."/>
      <w:lvlJc w:val="right"/>
      <w:pPr>
        <w:ind w:left="3971" w:hanging="180"/>
      </w:pPr>
    </w:lvl>
    <w:lvl w:ilvl="6" w:tplc="240A000F" w:tentative="1">
      <w:start w:val="1"/>
      <w:numFmt w:val="decimal"/>
      <w:lvlText w:val="%7."/>
      <w:lvlJc w:val="left"/>
      <w:pPr>
        <w:ind w:left="4691" w:hanging="360"/>
      </w:pPr>
    </w:lvl>
    <w:lvl w:ilvl="7" w:tplc="240A0019" w:tentative="1">
      <w:start w:val="1"/>
      <w:numFmt w:val="lowerLetter"/>
      <w:lvlText w:val="%8."/>
      <w:lvlJc w:val="left"/>
      <w:pPr>
        <w:ind w:left="5411" w:hanging="360"/>
      </w:pPr>
    </w:lvl>
    <w:lvl w:ilvl="8" w:tplc="24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1350149F"/>
    <w:multiLevelType w:val="hybridMultilevel"/>
    <w:tmpl w:val="52FE4D90"/>
    <w:lvl w:ilvl="0" w:tplc="4CCED6EA">
      <w:start w:val="3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96800F6"/>
    <w:multiLevelType w:val="hybridMultilevel"/>
    <w:tmpl w:val="B456F1CA"/>
    <w:lvl w:ilvl="0" w:tplc="CEFAF0B4">
      <w:start w:val="5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41AA5E03"/>
    <w:multiLevelType w:val="hybridMultilevel"/>
    <w:tmpl w:val="FFF26E98"/>
    <w:lvl w:ilvl="0" w:tplc="CDBE88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83510"/>
    <w:multiLevelType w:val="hybridMultilevel"/>
    <w:tmpl w:val="BE6E19F6"/>
    <w:lvl w:ilvl="0" w:tplc="A50A105A">
      <w:start w:val="1"/>
      <w:numFmt w:val="bullet"/>
      <w:pStyle w:val="Listaconvietas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87834"/>
    <w:multiLevelType w:val="hybridMultilevel"/>
    <w:tmpl w:val="D1D45942"/>
    <w:lvl w:ilvl="0" w:tplc="05C848C2">
      <w:start w:val="4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767F34D4"/>
    <w:multiLevelType w:val="hybridMultilevel"/>
    <w:tmpl w:val="D7C89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A194F"/>
    <w:multiLevelType w:val="hybridMultilevel"/>
    <w:tmpl w:val="D03E6E9E"/>
    <w:lvl w:ilvl="0" w:tplc="6C5EBD8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38"/>
    <w:rsid w:val="00002813"/>
    <w:rsid w:val="0000558E"/>
    <w:rsid w:val="00021C83"/>
    <w:rsid w:val="000B5EE0"/>
    <w:rsid w:val="00125585"/>
    <w:rsid w:val="0015074A"/>
    <w:rsid w:val="00155531"/>
    <w:rsid w:val="00173613"/>
    <w:rsid w:val="00173FF5"/>
    <w:rsid w:val="001E043F"/>
    <w:rsid w:val="00272154"/>
    <w:rsid w:val="002D3581"/>
    <w:rsid w:val="0033168B"/>
    <w:rsid w:val="003F79B1"/>
    <w:rsid w:val="004D2B92"/>
    <w:rsid w:val="005B6AA6"/>
    <w:rsid w:val="0060691B"/>
    <w:rsid w:val="006E2A39"/>
    <w:rsid w:val="0072498E"/>
    <w:rsid w:val="00752CA6"/>
    <w:rsid w:val="007A170F"/>
    <w:rsid w:val="007C0B3A"/>
    <w:rsid w:val="007F7938"/>
    <w:rsid w:val="008515F3"/>
    <w:rsid w:val="008D15A1"/>
    <w:rsid w:val="00A019F8"/>
    <w:rsid w:val="00A3048F"/>
    <w:rsid w:val="00AD67FB"/>
    <w:rsid w:val="00BF014E"/>
    <w:rsid w:val="00C2053F"/>
    <w:rsid w:val="00C432D4"/>
    <w:rsid w:val="00C7687A"/>
    <w:rsid w:val="00CD6380"/>
    <w:rsid w:val="00D632D5"/>
    <w:rsid w:val="00D74B1E"/>
    <w:rsid w:val="00DA0F48"/>
    <w:rsid w:val="00DD7CD1"/>
    <w:rsid w:val="00DD7FBC"/>
    <w:rsid w:val="00E252EE"/>
    <w:rsid w:val="00EB2CF6"/>
    <w:rsid w:val="00FB09E1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1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1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1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A304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93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B0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B09E1"/>
  </w:style>
  <w:style w:type="paragraph" w:styleId="Piedepgina">
    <w:name w:val="footer"/>
    <w:basedOn w:val="Normal"/>
    <w:link w:val="PiedepginaCar"/>
    <w:unhideWhenUsed/>
    <w:rsid w:val="00FB0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B09E1"/>
  </w:style>
  <w:style w:type="character" w:styleId="Refdecomentario">
    <w:name w:val="annotation reference"/>
    <w:basedOn w:val="Fuentedeprrafopredeter"/>
    <w:uiPriority w:val="99"/>
    <w:semiHidden/>
    <w:unhideWhenUsed/>
    <w:rsid w:val="00D74B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4B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4B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4B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4B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B1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E04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A3048F"/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paragraph" w:styleId="NormalWeb">
    <w:name w:val="Normal (Web)"/>
    <w:basedOn w:val="Normal"/>
    <w:uiPriority w:val="99"/>
    <w:unhideWhenUsed/>
    <w:rsid w:val="00A3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A170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19F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19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aconvietas">
    <w:name w:val="List Bullet"/>
    <w:basedOn w:val="Normal"/>
    <w:uiPriority w:val="12"/>
    <w:qFormat/>
    <w:rsid w:val="00A019F8"/>
    <w:pPr>
      <w:numPr>
        <w:numId w:val="5"/>
      </w:numPr>
      <w:spacing w:after="240" w:line="312" w:lineRule="auto"/>
    </w:pPr>
    <w:rPr>
      <w:color w:val="000000" w:themeColor="text1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1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1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1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A304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93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B0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B09E1"/>
  </w:style>
  <w:style w:type="paragraph" w:styleId="Piedepgina">
    <w:name w:val="footer"/>
    <w:basedOn w:val="Normal"/>
    <w:link w:val="PiedepginaCar"/>
    <w:unhideWhenUsed/>
    <w:rsid w:val="00FB0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B09E1"/>
  </w:style>
  <w:style w:type="character" w:styleId="Refdecomentario">
    <w:name w:val="annotation reference"/>
    <w:basedOn w:val="Fuentedeprrafopredeter"/>
    <w:uiPriority w:val="99"/>
    <w:semiHidden/>
    <w:unhideWhenUsed/>
    <w:rsid w:val="00D74B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4B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4B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4B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4B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B1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E04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A3048F"/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paragraph" w:styleId="NormalWeb">
    <w:name w:val="Normal (Web)"/>
    <w:basedOn w:val="Normal"/>
    <w:uiPriority w:val="99"/>
    <w:unhideWhenUsed/>
    <w:rsid w:val="00A3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A170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19F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19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aconvietas">
    <w:name w:val="List Bullet"/>
    <w:basedOn w:val="Normal"/>
    <w:uiPriority w:val="12"/>
    <w:qFormat/>
    <w:rsid w:val="00A019F8"/>
    <w:pPr>
      <w:numPr>
        <w:numId w:val="5"/>
      </w:numPr>
      <w:spacing w:after="240" w:line="312" w:lineRule="auto"/>
    </w:pPr>
    <w:rPr>
      <w:color w:val="000000" w:themeColor="text1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salazar</dc:creator>
  <cp:lastModifiedBy>Jhon Bermudez</cp:lastModifiedBy>
  <cp:revision>3</cp:revision>
  <dcterms:created xsi:type="dcterms:W3CDTF">2018-04-13T23:33:00Z</dcterms:created>
  <dcterms:modified xsi:type="dcterms:W3CDTF">2018-04-14T00:13:00Z</dcterms:modified>
</cp:coreProperties>
</file>