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C6" w:rsidRPr="009951A9" w:rsidRDefault="00BF24C6" w:rsidP="00BF24C6">
      <w:pPr>
        <w:rPr>
          <w:rFonts w:ascii="Times New Roman" w:hAnsi="Times New Roman" w:cs="Times New Roman"/>
          <w:b/>
          <w:sz w:val="24"/>
          <w:szCs w:val="24"/>
        </w:rPr>
      </w:pPr>
      <w:r w:rsidRPr="009951A9">
        <w:rPr>
          <w:rFonts w:ascii="Times New Roman" w:hAnsi="Times New Roman" w:cs="Times New Roman"/>
          <w:b/>
          <w:sz w:val="24"/>
          <w:szCs w:val="24"/>
        </w:rPr>
        <w:t>Propuesta del contenido</w:t>
      </w:r>
    </w:p>
    <w:p w:rsidR="00BF24C6" w:rsidRPr="009951A9" w:rsidRDefault="00BF24C6" w:rsidP="00BF24C6">
      <w:pPr>
        <w:rPr>
          <w:rFonts w:ascii="Times New Roman" w:hAnsi="Times New Roman" w:cs="Times New Roman"/>
          <w:sz w:val="24"/>
          <w:szCs w:val="24"/>
        </w:rPr>
      </w:pPr>
      <w:r w:rsidRPr="009951A9">
        <w:rPr>
          <w:rFonts w:ascii="Times New Roman" w:hAnsi="Times New Roman" w:cs="Times New Roman"/>
          <w:sz w:val="24"/>
          <w:szCs w:val="24"/>
        </w:rPr>
        <w:t xml:space="preserve">Capítulo 1  </w:t>
      </w:r>
    </w:p>
    <w:p w:rsidR="00BF24C6" w:rsidRPr="009951A9" w:rsidRDefault="00BF24C6" w:rsidP="00BF24C6">
      <w:pPr>
        <w:rPr>
          <w:rFonts w:ascii="Times New Roman" w:hAnsi="Times New Roman" w:cs="Times New Roman"/>
          <w:sz w:val="24"/>
          <w:szCs w:val="24"/>
        </w:rPr>
      </w:pPr>
      <w:r w:rsidRPr="009951A9">
        <w:rPr>
          <w:rFonts w:ascii="Times New Roman" w:hAnsi="Times New Roman" w:cs="Times New Roman"/>
          <w:sz w:val="24"/>
          <w:szCs w:val="24"/>
        </w:rPr>
        <w:t xml:space="preserve">El Tema: </w:t>
      </w:r>
      <w:r w:rsidRPr="0076740E">
        <w:rPr>
          <w:rFonts w:ascii="Times New Roman" w:hAnsi="Times New Roman" w:cs="Times New Roman"/>
          <w:sz w:val="24"/>
          <w:szCs w:val="24"/>
        </w:rPr>
        <w:t>Presentar una guía de alternativas de rentas adicionales para la jubilación</w:t>
      </w:r>
    </w:p>
    <w:p w:rsidR="00BF24C6" w:rsidRPr="009951A9" w:rsidRDefault="00BF24C6" w:rsidP="00BF2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1A9">
        <w:rPr>
          <w:rFonts w:ascii="Times New Roman" w:hAnsi="Times New Roman" w:cs="Times New Roman"/>
          <w:sz w:val="24"/>
          <w:szCs w:val="24"/>
        </w:rPr>
        <w:t>Breve descripción del problema</w:t>
      </w:r>
    </w:p>
    <w:p w:rsidR="00BF24C6" w:rsidRPr="009951A9" w:rsidRDefault="00BF24C6" w:rsidP="00BF2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1A9">
        <w:rPr>
          <w:rFonts w:ascii="Times New Roman" w:hAnsi="Times New Roman" w:cs="Times New Roman"/>
          <w:sz w:val="24"/>
          <w:szCs w:val="24"/>
        </w:rPr>
        <w:t>Pregunta central, objetivo; objetivos específicos</w:t>
      </w:r>
    </w:p>
    <w:p w:rsidR="00BF24C6" w:rsidRPr="009951A9" w:rsidRDefault="00BF24C6" w:rsidP="00BF2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1A9">
        <w:rPr>
          <w:rFonts w:ascii="Times New Roman" w:hAnsi="Times New Roman" w:cs="Times New Roman"/>
          <w:sz w:val="24"/>
          <w:szCs w:val="24"/>
        </w:rPr>
        <w:t xml:space="preserve">Identificación </w:t>
      </w:r>
      <w:r>
        <w:rPr>
          <w:rFonts w:ascii="Times New Roman" w:hAnsi="Times New Roman" w:cs="Times New Roman"/>
          <w:sz w:val="24"/>
          <w:szCs w:val="24"/>
        </w:rPr>
        <w:t>bibliografía</w:t>
      </w:r>
      <w:r w:rsidRPr="009951A9">
        <w:rPr>
          <w:rFonts w:ascii="Times New Roman" w:hAnsi="Times New Roman" w:cs="Times New Roman"/>
          <w:sz w:val="24"/>
          <w:szCs w:val="24"/>
        </w:rPr>
        <w:t xml:space="preserve"> relevante</w:t>
      </w:r>
    </w:p>
    <w:p w:rsidR="00BF24C6" w:rsidRPr="009951A9" w:rsidRDefault="00BF24C6" w:rsidP="00BF2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1A9">
        <w:rPr>
          <w:rFonts w:ascii="Times New Roman" w:hAnsi="Times New Roman" w:cs="Times New Roman"/>
          <w:sz w:val="24"/>
          <w:szCs w:val="24"/>
        </w:rPr>
        <w:t>Justificación</w:t>
      </w:r>
    </w:p>
    <w:p w:rsidR="00BF24C6" w:rsidRPr="009951A9" w:rsidRDefault="00BF24C6" w:rsidP="00BF24C6">
      <w:pPr>
        <w:rPr>
          <w:rFonts w:ascii="Times New Roman" w:hAnsi="Times New Roman" w:cs="Times New Roman"/>
          <w:sz w:val="24"/>
          <w:szCs w:val="24"/>
        </w:rPr>
      </w:pPr>
      <w:r w:rsidRPr="009951A9">
        <w:rPr>
          <w:rFonts w:ascii="Times New Roman" w:hAnsi="Times New Roman" w:cs="Times New Roman"/>
          <w:sz w:val="24"/>
          <w:szCs w:val="24"/>
        </w:rPr>
        <w:t xml:space="preserve">Capítulo 2 </w:t>
      </w:r>
    </w:p>
    <w:p w:rsidR="00BF24C6" w:rsidRPr="009951A9" w:rsidRDefault="00BF24C6" w:rsidP="00BF24C6">
      <w:pPr>
        <w:rPr>
          <w:rFonts w:ascii="Times New Roman" w:hAnsi="Times New Roman" w:cs="Times New Roman"/>
          <w:sz w:val="24"/>
          <w:szCs w:val="24"/>
        </w:rPr>
      </w:pPr>
      <w:r w:rsidRPr="009951A9">
        <w:rPr>
          <w:rFonts w:ascii="Times New Roman" w:hAnsi="Times New Roman" w:cs="Times New Roman"/>
          <w:sz w:val="24"/>
          <w:szCs w:val="24"/>
        </w:rPr>
        <w:t>Marco teórico: productos de renta vitalicia en Sudamérica</w:t>
      </w:r>
    </w:p>
    <w:p w:rsidR="00CB47E3" w:rsidRPr="00CB47E3" w:rsidRDefault="00CB47E3" w:rsidP="00BF24C6">
      <w:pPr>
        <w:rPr>
          <w:rFonts w:ascii="Times New Roman" w:hAnsi="Times New Roman" w:cs="Times New Roman"/>
          <w:sz w:val="24"/>
          <w:szCs w:val="24"/>
        </w:rPr>
      </w:pPr>
      <w:r w:rsidRPr="00CB47E3">
        <w:rPr>
          <w:rFonts w:ascii="Times New Roman" w:hAnsi="Times New Roman" w:cs="Times New Roman"/>
          <w:sz w:val="24"/>
          <w:szCs w:val="24"/>
        </w:rPr>
        <w:t>Análisis de la situación actual</w:t>
      </w:r>
    </w:p>
    <w:p w:rsidR="00BF24C6" w:rsidRPr="009951A9" w:rsidRDefault="00BF24C6" w:rsidP="00BF24C6">
      <w:pPr>
        <w:rPr>
          <w:rFonts w:ascii="Times New Roman" w:hAnsi="Times New Roman" w:cs="Times New Roman"/>
          <w:sz w:val="24"/>
          <w:szCs w:val="24"/>
        </w:rPr>
      </w:pPr>
      <w:r w:rsidRPr="009951A9">
        <w:rPr>
          <w:rFonts w:ascii="Times New Roman" w:hAnsi="Times New Roman" w:cs="Times New Roman"/>
          <w:sz w:val="24"/>
          <w:szCs w:val="24"/>
        </w:rPr>
        <w:t>Identificación de alternativas locales de productos de las 3 principales compañías de seguros y fondos de inversión</w:t>
      </w:r>
    </w:p>
    <w:p w:rsidR="00BF24C6" w:rsidRPr="009951A9" w:rsidRDefault="00BF24C6" w:rsidP="00BF24C6">
      <w:pPr>
        <w:rPr>
          <w:rFonts w:ascii="Times New Roman" w:hAnsi="Times New Roman" w:cs="Times New Roman"/>
          <w:sz w:val="24"/>
          <w:szCs w:val="24"/>
        </w:rPr>
      </w:pPr>
      <w:r w:rsidRPr="009951A9">
        <w:rPr>
          <w:rFonts w:ascii="Times New Roman" w:hAnsi="Times New Roman" w:cs="Times New Roman"/>
          <w:sz w:val="24"/>
          <w:szCs w:val="24"/>
        </w:rPr>
        <w:t>Capítulo 3</w:t>
      </w:r>
    </w:p>
    <w:p w:rsidR="00BF24C6" w:rsidRDefault="00BF24C6" w:rsidP="00BF2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Propuesta de la guía de alternativas de productos de renta vitalicia en Ecuador para empleados de 30 a 50 años.</w:t>
      </w:r>
    </w:p>
    <w:p w:rsidR="00BF24C6" w:rsidRPr="009951A9" w:rsidRDefault="00BF24C6" w:rsidP="00BF24C6">
      <w:pPr>
        <w:rPr>
          <w:rFonts w:ascii="Times New Roman" w:hAnsi="Times New Roman" w:cs="Times New Roman"/>
          <w:sz w:val="24"/>
          <w:szCs w:val="24"/>
        </w:rPr>
      </w:pPr>
      <w:r w:rsidRPr="009951A9">
        <w:rPr>
          <w:rFonts w:ascii="Times New Roman" w:hAnsi="Times New Roman" w:cs="Times New Roman"/>
          <w:sz w:val="24"/>
          <w:szCs w:val="24"/>
        </w:rPr>
        <w:t xml:space="preserve">Conclusiones </w:t>
      </w:r>
    </w:p>
    <w:p w:rsidR="00BF24C6" w:rsidRPr="009951A9" w:rsidRDefault="00BF24C6" w:rsidP="00BF24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1A9">
        <w:rPr>
          <w:rFonts w:ascii="Times New Roman" w:hAnsi="Times New Roman" w:cs="Times New Roman"/>
          <w:sz w:val="24"/>
          <w:szCs w:val="24"/>
        </w:rPr>
        <w:t>Recomendaciones</w:t>
      </w:r>
    </w:p>
    <w:p w:rsidR="00BF24C6" w:rsidRPr="009951A9" w:rsidRDefault="00BF24C6" w:rsidP="00BF24C6">
      <w:pPr>
        <w:rPr>
          <w:rFonts w:ascii="Times New Roman" w:hAnsi="Times New Roman" w:cs="Times New Roman"/>
          <w:sz w:val="24"/>
          <w:szCs w:val="24"/>
        </w:rPr>
      </w:pPr>
    </w:p>
    <w:p w:rsidR="00BF24C6" w:rsidRPr="009951A9" w:rsidRDefault="00BF24C6" w:rsidP="00BF24C6">
      <w:pPr>
        <w:rPr>
          <w:rFonts w:ascii="Times New Roman" w:hAnsi="Times New Roman" w:cs="Times New Roman"/>
          <w:sz w:val="24"/>
          <w:szCs w:val="24"/>
        </w:rPr>
      </w:pPr>
    </w:p>
    <w:p w:rsidR="00A21F6E" w:rsidRPr="00BF24C6" w:rsidRDefault="00A21F6E" w:rsidP="00BF24C6"/>
    <w:sectPr w:rsidR="00A21F6E" w:rsidRPr="00BF2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28"/>
    <w:rsid w:val="00A21F6E"/>
    <w:rsid w:val="00BF24C6"/>
    <w:rsid w:val="00CB47E3"/>
    <w:rsid w:val="00DF6CE2"/>
    <w:rsid w:val="00E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Company>Toshiba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4</cp:revision>
  <dcterms:created xsi:type="dcterms:W3CDTF">2018-06-07T21:44:00Z</dcterms:created>
  <dcterms:modified xsi:type="dcterms:W3CDTF">2018-06-22T11:56:00Z</dcterms:modified>
</cp:coreProperties>
</file>