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F" w:rsidRDefault="00B1519F"/>
    <w:p w:rsidR="00784849" w:rsidRPr="00B1519F" w:rsidRDefault="00E55979">
      <w:pPr>
        <w:rPr>
          <w:b/>
        </w:rPr>
      </w:pPr>
      <w:r w:rsidRPr="00B1519F">
        <w:rPr>
          <w:b/>
        </w:rPr>
        <w:t>Tema</w:t>
      </w:r>
      <w:r w:rsidR="00B1519F">
        <w:rPr>
          <w:b/>
        </w:rPr>
        <w:t>.-</w:t>
      </w:r>
    </w:p>
    <w:p w:rsidR="00B1519F" w:rsidRDefault="00B1519F" w:rsidP="00B1519F">
      <w:r>
        <w:t>Evaluación de la cartera de crédito de las entidades del sector financiero popular y solidario a través de la estimación de pérdidas esperadas (Caso de estudio: Segmento 1)</w:t>
      </w:r>
    </w:p>
    <w:p w:rsidR="003913A5" w:rsidRDefault="003913A5" w:rsidP="00B1519F"/>
    <w:p w:rsidR="003913A5" w:rsidRDefault="003913A5" w:rsidP="00B1519F">
      <w:r>
        <w:t>Línea de investigación: GESTIÓN DE RIESGOS FINANCIEROS</w:t>
      </w:r>
      <w:bookmarkStart w:id="0" w:name="_GoBack"/>
      <w:bookmarkEnd w:id="0"/>
    </w:p>
    <w:sectPr w:rsidR="00391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3913A5"/>
    <w:rsid w:val="003E4A9B"/>
    <w:rsid w:val="00784849"/>
    <w:rsid w:val="009B584F"/>
    <w:rsid w:val="00A17481"/>
    <w:rsid w:val="00B1519F"/>
    <w:rsid w:val="00B60F61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4</cp:revision>
  <dcterms:created xsi:type="dcterms:W3CDTF">2018-05-31T16:09:00Z</dcterms:created>
  <dcterms:modified xsi:type="dcterms:W3CDTF">2018-06-29T12:20:00Z</dcterms:modified>
</cp:coreProperties>
</file>