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2D0" w:rsidRPr="002D20A4" w:rsidRDefault="000222D0" w:rsidP="000222D0">
      <w:pPr>
        <w:rPr>
          <w:b/>
        </w:rPr>
      </w:pPr>
      <w:r w:rsidRPr="002D20A4">
        <w:rPr>
          <w:b/>
        </w:rPr>
        <w:t>TEMA</w:t>
      </w:r>
    </w:p>
    <w:p w:rsidR="000222D0" w:rsidRPr="002D20A4" w:rsidRDefault="000222D0" w:rsidP="000222D0">
      <w:pPr>
        <w:pStyle w:val="Prrafodelista"/>
        <w:numPr>
          <w:ilvl w:val="0"/>
          <w:numId w:val="12"/>
        </w:numPr>
        <w:rPr>
          <w:rFonts w:cs="Times New Roman"/>
          <w:b/>
          <w:szCs w:val="24"/>
        </w:rPr>
      </w:pPr>
      <w:r w:rsidRPr="002D20A4">
        <w:rPr>
          <w:rFonts w:cs="Times New Roman"/>
          <w:b/>
          <w:szCs w:val="24"/>
        </w:rPr>
        <w:t>Breve descripción del tema</w:t>
      </w:r>
    </w:p>
    <w:p w:rsidR="000222D0" w:rsidRPr="002D20A4" w:rsidRDefault="000222D0" w:rsidP="000222D0">
      <w:pPr>
        <w:rPr>
          <w:rFonts w:cs="Times New Roman"/>
          <w:szCs w:val="24"/>
        </w:rPr>
      </w:pPr>
      <w:r>
        <w:rPr>
          <w:rFonts w:cs="Times New Roman"/>
          <w:szCs w:val="24"/>
        </w:rPr>
        <w:t xml:space="preserve">Se quiere analizar como la aplicación de medidas económicas a afectado positiva o negativamente en el crecimiento del microcrédito en estos últimos años, analizando un sector específico, en este caso el microcrédito dado por la </w:t>
      </w:r>
      <w:r w:rsidRPr="002D20A4">
        <w:rPr>
          <w:rFonts w:cs="Times New Roman"/>
          <w:szCs w:val="24"/>
        </w:rPr>
        <w:t xml:space="preserve">Asociación de Instituciones de Microfinanzas – ASOMIF en el periodo 2005-2017 </w:t>
      </w:r>
    </w:p>
    <w:p w:rsidR="000222D0" w:rsidRPr="002D20A4" w:rsidRDefault="000222D0" w:rsidP="000222D0">
      <w:pPr>
        <w:rPr>
          <w:rFonts w:cs="Times New Roman"/>
          <w:b/>
          <w:szCs w:val="24"/>
        </w:rPr>
      </w:pPr>
      <w:r w:rsidRPr="002D20A4">
        <w:rPr>
          <w:rFonts w:cs="Times New Roman"/>
          <w:b/>
          <w:szCs w:val="24"/>
        </w:rPr>
        <w:t xml:space="preserve">2. Breve descripción del tema o problema, requiere: 1) selección, 2) delimitación y 3) problematización. </w:t>
      </w:r>
    </w:p>
    <w:p w:rsidR="000222D0" w:rsidRPr="005E49BD" w:rsidRDefault="000222D0" w:rsidP="000222D0">
      <w:pPr>
        <w:pStyle w:val="Prrafodelista"/>
        <w:numPr>
          <w:ilvl w:val="0"/>
          <w:numId w:val="12"/>
        </w:numPr>
        <w:tabs>
          <w:tab w:val="left" w:pos="1134"/>
        </w:tabs>
        <w:rPr>
          <w:rFonts w:cs="Times New Roman"/>
          <w:b/>
          <w:vanish/>
          <w:szCs w:val="24"/>
        </w:rPr>
      </w:pPr>
    </w:p>
    <w:p w:rsidR="000222D0" w:rsidRPr="002D20A4" w:rsidRDefault="000222D0" w:rsidP="000222D0">
      <w:pPr>
        <w:pStyle w:val="Prrafodelista"/>
        <w:numPr>
          <w:ilvl w:val="1"/>
          <w:numId w:val="12"/>
        </w:numPr>
        <w:tabs>
          <w:tab w:val="left" w:pos="1134"/>
        </w:tabs>
        <w:rPr>
          <w:rFonts w:cs="Times New Roman"/>
          <w:b/>
          <w:szCs w:val="24"/>
        </w:rPr>
      </w:pPr>
      <w:r w:rsidRPr="002D20A4">
        <w:rPr>
          <w:rFonts w:cs="Times New Roman"/>
          <w:b/>
          <w:szCs w:val="24"/>
        </w:rPr>
        <w:t>Selección del tema</w:t>
      </w:r>
    </w:p>
    <w:p w:rsidR="000222D0" w:rsidRDefault="000222D0" w:rsidP="000222D0">
      <w:pPr>
        <w:ind w:firstLine="426"/>
        <w:rPr>
          <w:rFonts w:cs="Times New Roman"/>
          <w:szCs w:val="24"/>
        </w:rPr>
      </w:pPr>
      <w:r w:rsidRPr="001C4721">
        <w:rPr>
          <w:rFonts w:cs="Times New Roman"/>
          <w:szCs w:val="24"/>
        </w:rPr>
        <w:t xml:space="preserve">La </w:t>
      </w:r>
      <w:r>
        <w:rPr>
          <w:rFonts w:cs="Times New Roman"/>
          <w:szCs w:val="24"/>
        </w:rPr>
        <w:t>normativa aplicada para reducir las tasas activas en el sector del microcrédito a provocada la reducción de la rentabilidad en este sector y ha desincentivado la colocación de créditos masificados, concentrando el crédito en menos clientes con menor riesgo y con menos costos de administración. En resumen, una reducción de la penetración financiera.</w:t>
      </w:r>
    </w:p>
    <w:p w:rsidR="000222D0" w:rsidRPr="002D20A4" w:rsidRDefault="000222D0" w:rsidP="000222D0">
      <w:pPr>
        <w:pStyle w:val="Prrafodelista"/>
        <w:tabs>
          <w:tab w:val="left" w:pos="1134"/>
        </w:tabs>
        <w:rPr>
          <w:rFonts w:cs="Times New Roman"/>
          <w:b/>
          <w:szCs w:val="24"/>
        </w:rPr>
      </w:pPr>
      <w:r w:rsidRPr="002D20A4">
        <w:rPr>
          <w:rFonts w:cs="Times New Roman"/>
          <w:b/>
          <w:szCs w:val="24"/>
        </w:rPr>
        <w:t>Selección del tema</w:t>
      </w:r>
    </w:p>
    <w:p w:rsidR="000222D0" w:rsidRPr="002D20A4" w:rsidRDefault="000222D0" w:rsidP="000222D0">
      <w:pPr>
        <w:rPr>
          <w:rFonts w:cs="Times New Roman"/>
          <w:szCs w:val="24"/>
        </w:rPr>
      </w:pPr>
      <w:r w:rsidRPr="002D20A4">
        <w:rPr>
          <w:rFonts w:cs="Times New Roman"/>
          <w:szCs w:val="24"/>
        </w:rPr>
        <w:tab/>
        <w:t xml:space="preserve">El impacto de las medidas económicas en el crecimiento del microcrédito en el Ecuador en el caso de Asociación de Instituciones de Microfinanzas – ASOMIF en el periodo 2005-2017 </w:t>
      </w:r>
    </w:p>
    <w:p w:rsidR="000222D0" w:rsidRPr="002D20A4" w:rsidRDefault="000222D0" w:rsidP="000222D0">
      <w:pPr>
        <w:rPr>
          <w:rFonts w:cs="Times New Roman"/>
          <w:b/>
          <w:szCs w:val="24"/>
        </w:rPr>
      </w:pPr>
      <w:r w:rsidRPr="002D20A4">
        <w:rPr>
          <w:rFonts w:cs="Times New Roman"/>
          <w:b/>
          <w:szCs w:val="24"/>
        </w:rPr>
        <w:t>Delimitación del tema</w:t>
      </w:r>
    </w:p>
    <w:p w:rsidR="000222D0" w:rsidRDefault="000222D0" w:rsidP="000222D0">
      <w:pPr>
        <w:rPr>
          <w:rFonts w:cs="Times New Roman"/>
          <w:szCs w:val="24"/>
        </w:rPr>
      </w:pPr>
      <w:r>
        <w:rPr>
          <w:rFonts w:cs="Times New Roman"/>
          <w:szCs w:val="24"/>
        </w:rPr>
        <w:t xml:space="preserve">El efecto que ha tenido las medidas económicas en </w:t>
      </w:r>
      <w:proofErr w:type="gramStart"/>
      <w:r>
        <w:rPr>
          <w:rFonts w:cs="Times New Roman"/>
          <w:szCs w:val="24"/>
        </w:rPr>
        <w:t>la microfinanzas</w:t>
      </w:r>
      <w:proofErr w:type="gramEnd"/>
      <w:r>
        <w:rPr>
          <w:rFonts w:cs="Times New Roman"/>
          <w:szCs w:val="24"/>
        </w:rPr>
        <w:t xml:space="preserve"> específicamente en la </w:t>
      </w:r>
      <w:proofErr w:type="spellStart"/>
      <w:r w:rsidRPr="00606D57">
        <w:rPr>
          <w:rFonts w:cs="Times New Roman"/>
          <w:szCs w:val="24"/>
        </w:rPr>
        <w:t>e</w:t>
      </w:r>
      <w:proofErr w:type="spellEnd"/>
      <w:r w:rsidRPr="00606D57">
        <w:rPr>
          <w:rFonts w:cs="Times New Roman"/>
          <w:szCs w:val="24"/>
        </w:rPr>
        <w:t xml:space="preserve"> Asociación de Instituciones de Microfinanzas </w:t>
      </w:r>
      <w:r>
        <w:rPr>
          <w:rFonts w:cs="Times New Roman"/>
          <w:szCs w:val="24"/>
        </w:rPr>
        <w:t>–</w:t>
      </w:r>
      <w:r w:rsidRPr="00606D57">
        <w:rPr>
          <w:rFonts w:cs="Times New Roman"/>
          <w:szCs w:val="24"/>
        </w:rPr>
        <w:t xml:space="preserve"> ASOMIF</w:t>
      </w:r>
      <w:r>
        <w:rPr>
          <w:rFonts w:cs="Times New Roman"/>
          <w:szCs w:val="24"/>
        </w:rPr>
        <w:t xml:space="preserve"> entre el 2005-2017.</w:t>
      </w:r>
    </w:p>
    <w:p w:rsidR="000222D0" w:rsidRPr="002D20A4" w:rsidRDefault="000222D0" w:rsidP="000222D0">
      <w:pPr>
        <w:rPr>
          <w:rFonts w:cs="Times New Roman"/>
          <w:b/>
          <w:szCs w:val="24"/>
        </w:rPr>
      </w:pPr>
      <w:r w:rsidRPr="002D20A4">
        <w:rPr>
          <w:rFonts w:cs="Times New Roman"/>
          <w:b/>
          <w:szCs w:val="24"/>
        </w:rPr>
        <w:t>Problematización del tema</w:t>
      </w:r>
    </w:p>
    <w:p w:rsidR="000222D0" w:rsidRPr="001C4721" w:rsidRDefault="000222D0" w:rsidP="000222D0">
      <w:pPr>
        <w:rPr>
          <w:rFonts w:cs="Times New Roman"/>
          <w:szCs w:val="24"/>
        </w:rPr>
      </w:pPr>
      <w:r w:rsidRPr="001C4721">
        <w:rPr>
          <w:rFonts w:cs="Times New Roman"/>
          <w:szCs w:val="24"/>
        </w:rPr>
        <w:t xml:space="preserve">La normativa vigente ha provocado </w:t>
      </w:r>
      <w:r>
        <w:rPr>
          <w:rFonts w:cs="Times New Roman"/>
          <w:szCs w:val="24"/>
        </w:rPr>
        <w:t xml:space="preserve">una reducción en la rentabilidad del sector bancario enfocado en el microcrédito lo que como resultado ha llevado a </w:t>
      </w:r>
      <w:r w:rsidRPr="001C4721">
        <w:rPr>
          <w:rFonts w:cs="Times New Roman"/>
          <w:szCs w:val="24"/>
        </w:rPr>
        <w:t xml:space="preserve">un estancamiento en la inclusión financiera. Dicha modificación </w:t>
      </w:r>
      <w:r>
        <w:rPr>
          <w:rFonts w:cs="Times New Roman"/>
          <w:szCs w:val="24"/>
        </w:rPr>
        <w:t xml:space="preserve">en la normativa </w:t>
      </w:r>
      <w:r w:rsidRPr="001C4721">
        <w:rPr>
          <w:rFonts w:cs="Times New Roman"/>
          <w:szCs w:val="24"/>
        </w:rPr>
        <w:t xml:space="preserve">requiere </w:t>
      </w:r>
      <w:r>
        <w:rPr>
          <w:rFonts w:cs="Times New Roman"/>
          <w:szCs w:val="24"/>
        </w:rPr>
        <w:t xml:space="preserve">entre otros un ajuste en las tasas activas para este sector </w:t>
      </w:r>
      <w:r w:rsidRPr="001C4721">
        <w:rPr>
          <w:rFonts w:cs="Times New Roman"/>
          <w:szCs w:val="24"/>
        </w:rPr>
        <w:t xml:space="preserve">lo que </w:t>
      </w:r>
      <w:r>
        <w:rPr>
          <w:rFonts w:cs="Times New Roman"/>
          <w:szCs w:val="24"/>
        </w:rPr>
        <w:t xml:space="preserve">nuevamente </w:t>
      </w:r>
      <w:r w:rsidRPr="001C4721">
        <w:rPr>
          <w:rFonts w:cs="Times New Roman"/>
          <w:szCs w:val="24"/>
        </w:rPr>
        <w:t xml:space="preserve">fomentaría el acceso de los sectores menos favorecidos al financiamiento. </w:t>
      </w:r>
    </w:p>
    <w:p w:rsidR="000222D0" w:rsidRPr="002D20A4" w:rsidRDefault="000222D0" w:rsidP="000222D0">
      <w:pPr>
        <w:tabs>
          <w:tab w:val="left" w:pos="1134"/>
        </w:tabs>
        <w:rPr>
          <w:rFonts w:cs="Times New Roman"/>
          <w:b/>
          <w:szCs w:val="24"/>
        </w:rPr>
      </w:pPr>
      <w:r w:rsidRPr="002D20A4">
        <w:rPr>
          <w:rFonts w:cs="Times New Roman"/>
          <w:b/>
          <w:szCs w:val="24"/>
        </w:rPr>
        <w:lastRenderedPageBreak/>
        <w:t xml:space="preserve"> Propuesta de pregunta de investigación </w:t>
      </w:r>
    </w:p>
    <w:p w:rsidR="000222D0" w:rsidRPr="001C4721" w:rsidRDefault="000222D0" w:rsidP="000222D0">
      <w:pPr>
        <w:rPr>
          <w:rFonts w:cs="Times New Roman"/>
          <w:szCs w:val="24"/>
        </w:rPr>
      </w:pPr>
      <w:r w:rsidRPr="001C4721">
        <w:rPr>
          <w:rFonts w:cs="Times New Roman"/>
          <w:szCs w:val="24"/>
        </w:rPr>
        <w:t xml:space="preserve"> ¿Cuáles son los impactos que las normativas aplicadas a nivel de microcrédito han tenido para fomentar el acceso de los sectores menos favorecidos al financiamiento?</w:t>
      </w:r>
    </w:p>
    <w:p w:rsidR="000222D0" w:rsidRPr="001C4721" w:rsidRDefault="000222D0" w:rsidP="000222D0">
      <w:pPr>
        <w:pStyle w:val="Prrafodelista"/>
        <w:numPr>
          <w:ilvl w:val="0"/>
          <w:numId w:val="16"/>
        </w:numPr>
        <w:rPr>
          <w:rFonts w:cs="Times New Roman"/>
          <w:szCs w:val="24"/>
        </w:rPr>
      </w:pPr>
      <w:r w:rsidRPr="001C4721">
        <w:rPr>
          <w:rFonts w:cs="Times New Roman"/>
          <w:szCs w:val="24"/>
        </w:rPr>
        <w:t>Sujeto</w:t>
      </w:r>
      <w:r>
        <w:rPr>
          <w:rFonts w:cs="Times New Roman"/>
          <w:szCs w:val="24"/>
        </w:rPr>
        <w:t xml:space="preserve">: </w:t>
      </w:r>
      <w:r w:rsidR="00A30423">
        <w:rPr>
          <w:rFonts w:cs="Times New Roman"/>
          <w:szCs w:val="24"/>
        </w:rPr>
        <w:t xml:space="preserve">El microcrédito. </w:t>
      </w:r>
    </w:p>
    <w:p w:rsidR="000222D0" w:rsidRPr="001C4721" w:rsidRDefault="000222D0" w:rsidP="000222D0">
      <w:pPr>
        <w:pStyle w:val="Prrafodelista"/>
        <w:numPr>
          <w:ilvl w:val="0"/>
          <w:numId w:val="16"/>
        </w:numPr>
        <w:rPr>
          <w:rFonts w:cs="Times New Roman"/>
          <w:szCs w:val="24"/>
        </w:rPr>
      </w:pPr>
      <w:r w:rsidRPr="001C4721">
        <w:rPr>
          <w:rFonts w:cs="Times New Roman"/>
          <w:szCs w:val="24"/>
        </w:rPr>
        <w:t>Objeto: Los efectos del crecimiento del microcrédito en el Ecuador como resultado de las medidas económicas en el periodo 2005-2017</w:t>
      </w:r>
    </w:p>
    <w:p w:rsidR="000222D0" w:rsidRPr="001C4721" w:rsidRDefault="000222D0" w:rsidP="000222D0">
      <w:pPr>
        <w:pStyle w:val="Prrafodelista"/>
        <w:numPr>
          <w:ilvl w:val="0"/>
          <w:numId w:val="16"/>
        </w:numPr>
        <w:rPr>
          <w:rFonts w:cs="Times New Roman"/>
          <w:szCs w:val="24"/>
        </w:rPr>
      </w:pPr>
      <w:r w:rsidRPr="001C4721">
        <w:rPr>
          <w:rFonts w:cs="Times New Roman"/>
          <w:szCs w:val="24"/>
        </w:rPr>
        <w:t>Tiempo: 2005-2017</w:t>
      </w:r>
    </w:p>
    <w:p w:rsidR="000222D0" w:rsidRDefault="000222D0" w:rsidP="000222D0">
      <w:pPr>
        <w:pStyle w:val="Prrafodelista"/>
        <w:numPr>
          <w:ilvl w:val="0"/>
          <w:numId w:val="16"/>
        </w:numPr>
        <w:rPr>
          <w:rFonts w:cs="Times New Roman"/>
          <w:szCs w:val="24"/>
        </w:rPr>
      </w:pPr>
      <w:r w:rsidRPr="001C4721">
        <w:rPr>
          <w:rFonts w:cs="Times New Roman"/>
          <w:szCs w:val="24"/>
        </w:rPr>
        <w:t>Espacio: Asociación de Instituciones de Microfinanzas - ASOMIF (Ecuador)</w:t>
      </w:r>
    </w:p>
    <w:p w:rsidR="000222D0" w:rsidRPr="005E49BD" w:rsidRDefault="000222D0" w:rsidP="000222D0">
      <w:pPr>
        <w:pStyle w:val="Prrafodelista"/>
        <w:rPr>
          <w:rFonts w:cs="Times New Roman"/>
          <w:szCs w:val="24"/>
        </w:rPr>
      </w:pPr>
    </w:p>
    <w:p w:rsidR="000222D0" w:rsidRPr="005E49BD" w:rsidRDefault="000222D0" w:rsidP="000222D0">
      <w:pPr>
        <w:pStyle w:val="Prrafodelista"/>
        <w:numPr>
          <w:ilvl w:val="1"/>
          <w:numId w:val="12"/>
        </w:numPr>
        <w:tabs>
          <w:tab w:val="left" w:pos="1134"/>
        </w:tabs>
        <w:rPr>
          <w:rFonts w:cs="Times New Roman"/>
          <w:b/>
          <w:szCs w:val="24"/>
        </w:rPr>
      </w:pPr>
      <w:r>
        <w:rPr>
          <w:rFonts w:cs="Times New Roman"/>
          <w:b/>
          <w:szCs w:val="24"/>
        </w:rPr>
        <w:t>Objetivo</w:t>
      </w:r>
    </w:p>
    <w:p w:rsidR="000222D0" w:rsidRPr="001C4721" w:rsidRDefault="000222D0" w:rsidP="000222D0">
      <w:pPr>
        <w:rPr>
          <w:rFonts w:cs="Times New Roman"/>
          <w:szCs w:val="24"/>
        </w:rPr>
      </w:pPr>
      <w:r w:rsidRPr="001C4721">
        <w:rPr>
          <w:rFonts w:cs="Times New Roman"/>
          <w:szCs w:val="24"/>
        </w:rPr>
        <w:t xml:space="preserve">Objetivo: Determinar </w:t>
      </w:r>
      <w:r>
        <w:rPr>
          <w:rFonts w:cs="Times New Roman"/>
          <w:szCs w:val="24"/>
        </w:rPr>
        <w:t xml:space="preserve">y analizar </w:t>
      </w:r>
      <w:r w:rsidRPr="001C4721">
        <w:rPr>
          <w:rFonts w:cs="Times New Roman"/>
          <w:szCs w:val="24"/>
        </w:rPr>
        <w:t>las medidas económicas implementadas en estos últimos años para el sector de las microfinanzas ha permitido el crecimiento del microcrédito en el Ecuador, específicamente en el caso de la Asociación de Instituciones de Microfinanzas - ASOMIF)</w:t>
      </w:r>
    </w:p>
    <w:p w:rsidR="000222D0" w:rsidRPr="005E49BD" w:rsidRDefault="000222D0" w:rsidP="000222D0">
      <w:pPr>
        <w:pStyle w:val="Prrafodelista"/>
        <w:numPr>
          <w:ilvl w:val="2"/>
          <w:numId w:val="12"/>
        </w:numPr>
        <w:tabs>
          <w:tab w:val="left" w:pos="1134"/>
        </w:tabs>
        <w:spacing w:line="276" w:lineRule="auto"/>
        <w:ind w:left="1134"/>
        <w:jc w:val="left"/>
        <w:rPr>
          <w:rFonts w:cs="Times New Roman"/>
          <w:b/>
          <w:szCs w:val="24"/>
        </w:rPr>
      </w:pPr>
      <w:r w:rsidRPr="005E49BD">
        <w:rPr>
          <w:rFonts w:cs="Times New Roman"/>
          <w:b/>
          <w:szCs w:val="24"/>
        </w:rPr>
        <w:t>Objetivos específicos</w:t>
      </w:r>
    </w:p>
    <w:p w:rsidR="000222D0" w:rsidRPr="001C4721" w:rsidRDefault="000222D0" w:rsidP="000222D0">
      <w:pPr>
        <w:pStyle w:val="Prrafodelista"/>
        <w:numPr>
          <w:ilvl w:val="0"/>
          <w:numId w:val="15"/>
        </w:numPr>
        <w:rPr>
          <w:rFonts w:cs="Times New Roman"/>
          <w:szCs w:val="24"/>
        </w:rPr>
      </w:pPr>
      <w:r w:rsidRPr="001C4721">
        <w:rPr>
          <w:rFonts w:cs="Times New Roman"/>
          <w:szCs w:val="24"/>
        </w:rPr>
        <w:t>Diagnóstico de las medidas económicas implementadas en estos últimos años para el sector de las microfinanzas</w:t>
      </w:r>
    </w:p>
    <w:p w:rsidR="000222D0" w:rsidRPr="001C4721" w:rsidRDefault="000222D0" w:rsidP="000222D0">
      <w:pPr>
        <w:pStyle w:val="Prrafodelista"/>
        <w:numPr>
          <w:ilvl w:val="0"/>
          <w:numId w:val="15"/>
        </w:numPr>
        <w:rPr>
          <w:rFonts w:cs="Times New Roman"/>
          <w:szCs w:val="24"/>
        </w:rPr>
      </w:pPr>
      <w:r w:rsidRPr="001C4721">
        <w:rPr>
          <w:rFonts w:cs="Times New Roman"/>
          <w:szCs w:val="24"/>
        </w:rPr>
        <w:t>Análisis del crecimiento del microcrédito en el Ecuador, específicamente en el caso de la Asociación de Instituciones de Microfinanzas – ASOMIF.</w:t>
      </w:r>
    </w:p>
    <w:p w:rsidR="000222D0" w:rsidRPr="001C4721" w:rsidRDefault="000222D0" w:rsidP="000222D0">
      <w:pPr>
        <w:pStyle w:val="Prrafodelista"/>
        <w:numPr>
          <w:ilvl w:val="0"/>
          <w:numId w:val="15"/>
        </w:numPr>
        <w:rPr>
          <w:rFonts w:cs="Times New Roman"/>
          <w:szCs w:val="24"/>
        </w:rPr>
      </w:pPr>
      <w:r w:rsidRPr="001C4721">
        <w:rPr>
          <w:rFonts w:cs="Times New Roman"/>
          <w:szCs w:val="24"/>
        </w:rPr>
        <w:t xml:space="preserve">Determinar si se ha dado una profundización financiera en el caso del sector </w:t>
      </w:r>
      <w:proofErr w:type="spellStart"/>
      <w:r w:rsidRPr="001C4721">
        <w:rPr>
          <w:rFonts w:cs="Times New Roman"/>
          <w:szCs w:val="24"/>
        </w:rPr>
        <w:t>microfinanciero</w:t>
      </w:r>
      <w:proofErr w:type="spellEnd"/>
      <w:r w:rsidRPr="001C4721">
        <w:rPr>
          <w:rFonts w:cs="Times New Roman"/>
          <w:szCs w:val="24"/>
        </w:rPr>
        <w:t xml:space="preserve">. </w:t>
      </w:r>
    </w:p>
    <w:p w:rsidR="000222D0" w:rsidRPr="001C4721" w:rsidRDefault="000222D0" w:rsidP="000222D0">
      <w:pPr>
        <w:pStyle w:val="Prrafodelista"/>
        <w:rPr>
          <w:rFonts w:cs="Times New Roman"/>
          <w:szCs w:val="24"/>
        </w:rPr>
      </w:pPr>
    </w:p>
    <w:p w:rsidR="000222D0" w:rsidRPr="005E49BD" w:rsidRDefault="000222D0" w:rsidP="000222D0">
      <w:pPr>
        <w:pStyle w:val="Prrafodelista"/>
        <w:numPr>
          <w:ilvl w:val="0"/>
          <w:numId w:val="12"/>
        </w:numPr>
        <w:tabs>
          <w:tab w:val="left" w:pos="1134"/>
        </w:tabs>
        <w:spacing w:line="276" w:lineRule="auto"/>
        <w:ind w:left="426"/>
        <w:jc w:val="left"/>
        <w:rPr>
          <w:rFonts w:cs="Times New Roman"/>
          <w:b/>
          <w:szCs w:val="24"/>
        </w:rPr>
      </w:pPr>
      <w:r w:rsidRPr="005E49BD">
        <w:rPr>
          <w:rFonts w:cs="Times New Roman"/>
          <w:b/>
          <w:szCs w:val="24"/>
        </w:rPr>
        <w:t>Identificación de la literatura académica</w:t>
      </w:r>
    </w:p>
    <w:p w:rsidR="000222D0" w:rsidRPr="00BF3F7C" w:rsidRDefault="000222D0" w:rsidP="000222D0">
      <w:pPr>
        <w:tabs>
          <w:tab w:val="left" w:pos="1134"/>
        </w:tabs>
        <w:spacing w:line="276" w:lineRule="auto"/>
        <w:contextualSpacing/>
        <w:jc w:val="left"/>
        <w:rPr>
          <w:rFonts w:cs="Times New Roman"/>
          <w:szCs w:val="24"/>
        </w:rPr>
      </w:pPr>
    </w:p>
    <w:p w:rsidR="000222D0" w:rsidRPr="002D20A4" w:rsidRDefault="000222D0" w:rsidP="000222D0">
      <w:pPr>
        <w:rPr>
          <w:b/>
          <w:iCs/>
        </w:rPr>
      </w:pPr>
      <w:r w:rsidRPr="002D20A4">
        <w:rPr>
          <w:b/>
          <w:iCs/>
        </w:rPr>
        <w:t>Microcrédito en Ecuador</w:t>
      </w:r>
    </w:p>
    <w:p w:rsidR="000222D0" w:rsidRDefault="000222D0" w:rsidP="000222D0">
      <w:r>
        <w:t xml:space="preserve">Una diferencia marcada entre la tasa efectiva que cobran los bancos y organizaciones no gubernamentales que trabajan con microcrédito y la tasa efectiva que cobran las cooperativas de ahorro y crédito, se presentan en este artículo. Cuatro criterios básicos argumentan la situación: la posibilidad de alcanzar economías de escala; la obtención de </w:t>
      </w:r>
      <w:r>
        <w:lastRenderedPageBreak/>
        <w:t>rendimientos altos; el manejo de costos operativos; y, finalmente, la necesidad de cobertura del riesgo crediticio</w:t>
      </w:r>
      <w:r w:rsidRPr="006818D4">
        <w:t>.</w:t>
      </w:r>
      <w:r w:rsidRPr="006818D4">
        <w:rPr>
          <w:vertAlign w:val="superscript"/>
        </w:rPr>
        <w:footnoteReference w:id="1"/>
      </w:r>
    </w:p>
    <w:p w:rsidR="000222D0" w:rsidRDefault="000222D0" w:rsidP="000222D0">
      <w:r>
        <w:t xml:space="preserve">(Álava Cedeño, Marisol y otros. </w:t>
      </w:r>
      <w:r w:rsidRPr="008E0C40">
        <w:rPr>
          <w:i/>
        </w:rPr>
        <w:t xml:space="preserve">Microcréditos </w:t>
      </w:r>
      <w:r>
        <w:rPr>
          <w:i/>
        </w:rPr>
        <w:t>c</w:t>
      </w:r>
      <w:r w:rsidRPr="008E0C40">
        <w:rPr>
          <w:i/>
        </w:rPr>
        <w:t xml:space="preserve">omo fuente alternativa de financiamiento para las MIPYMES </w:t>
      </w:r>
      <w:r>
        <w:rPr>
          <w:i/>
        </w:rPr>
        <w:t>e</w:t>
      </w:r>
      <w:r w:rsidRPr="008E0C40">
        <w:rPr>
          <w:i/>
        </w:rPr>
        <w:t>n Ecuador</w:t>
      </w:r>
      <w:r>
        <w:t>, Universidad Técnica de Machala. 2017)…</w:t>
      </w:r>
      <w:r w:rsidRPr="002E5ABC">
        <w:t xml:space="preserve"> </w:t>
      </w:r>
      <w:r>
        <w:t xml:space="preserve">En la actualidad, en la economía Latinoamérica las MYPYMES, conocidas también por el acrónimo PYMES, ocupan un lugar muy importante aportando al crecimiento económico de la región. El Ecuador, no es la excepción, dentro del tejido empresarial ecuatoriano tienen un aporte significativo; según el último Censo Nacional Económico del 2010, alrededor de 99 de cada 100 establecimientos se encuentran dentro de la categoría de MIPYMES (Censo Nacional Económico–CENEC-2010–INEC). Esta tendencia se convierte en un dato clave sobre la importancia que tiene este sector a la hora de contribuir al proceso de consolidación del sistema productivo nacional. Tomando en cuenta los referentes anteriores, se desarrolló el presente trabajo que tiene como objetivo identificar las limitaciones que tienen las MIPYMES para acceder al microcrédito como fuente alternativa de financiamiento en Ecuador. Para cumplimentar el objetivo trazado, se partió de los resultados obtenidos en investigaciones anteriores y en un estudio pormenorizado de la literatura existente así como entrevistas realizadas a gerentes, supervisores de créditos de las Instituciones Bancarias y las Organizaciones Auxiliares de Crédito del Sistema Financiero, lo que permitió obtener como resultados la identificación de las limitaciones actuales que poseen las MIPYMES en el país en cuanto al empleo de fuentes alternativas de financiamiento se refiere, así como evaluar la participación que ha tenido el sistema financiero en este proceso con vistas a trazar políticas que faciliten su empleo. </w:t>
      </w:r>
    </w:p>
    <w:p w:rsidR="00AA7C0D" w:rsidRDefault="00AA7C0D" w:rsidP="00AA7C0D">
      <w:sdt>
        <w:sdtPr>
          <w:id w:val="753702864"/>
          <w:citation/>
        </w:sdtPr>
        <w:sdtContent>
          <w:bookmarkStart w:id="0" w:name="_GoBack"/>
          <w:r w:rsidRPr="00F64EB0">
            <w:fldChar w:fldCharType="begin"/>
          </w:r>
          <w:r>
            <w:instrText xml:space="preserve">CITATION MarcadorDePosición2 \l 12298 </w:instrText>
          </w:r>
          <w:r w:rsidRPr="00F64EB0">
            <w:fldChar w:fldCharType="separate"/>
          </w:r>
          <w:r>
            <w:rPr>
              <w:noProof/>
            </w:rPr>
            <w:t>(Roberts, 2003)</w:t>
          </w:r>
          <w:r w:rsidRPr="00F64EB0">
            <w:fldChar w:fldCharType="end"/>
          </w:r>
          <w:bookmarkEnd w:id="0"/>
        </w:sdtContent>
      </w:sdt>
      <w:r w:rsidRPr="00F64EB0">
        <w:t xml:space="preserve"> </w:t>
      </w:r>
      <w:r>
        <w:t xml:space="preserve">El microcrédito se ha convertido en una de las herramientas más populares en la lucha contra la pobreza. Comenzó en Bangladesh hace más de 25 años, y su eficacia posibilitó su expansión en todo el mundo. Este sistema revolucionó al mundo financiero con su método basado en la confianza que posibilitó el acceso al crédito a aquellas personas de muy bajos ingresos. Bajo el supuesto de que las personas se ven incentivadas por su deseo de progresar, que son motivadas por una profunda conciencia social, se reemplazó al </w:t>
      </w:r>
      <w:r>
        <w:lastRenderedPageBreak/>
        <w:t>sistema bancario tradicional por un mecanismo que permitió reducir el riesgo de prestarle a la gente pobre y hacer del microcrédito una actividad viable.</w:t>
      </w:r>
    </w:p>
    <w:p w:rsidR="00AA7C0D" w:rsidRDefault="00AA7C0D" w:rsidP="00AA7C0D">
      <w:r>
        <w:t>La estructura de este trabajo es la siguiente. En la sección I se hace una breve introducción al microcrédito, pero el punto central de esta sección es el impacto que tiene el microcrédito en las personas de escasos recursos y sus limitaciones en la lucha por reducir la pobreza. A partir de la comparación entre el sistema de microcréditos y la teoría del desenvolvimiento de Schumpeter, se busca desarrollar en la segunda sección un marco teórico que sustente la capacidad del microcrédito para promover el desarrollo de la economía. La sección III consiste en mostrar, desde los diversos puntos de vista, los distintos factores determinantes de la sustentabilidad de un programa de microcrédito. Se discuten las ventajas y desventajas del grupo solidario, la tasa de interés que deben cobrar los programas y otros aspectos claves para el buen funcionamiento de una institución microfinanciera. Todo esto en base a la experiencia de programas de microcrédito en la Argentina y en otros países del mundo. Luego están las conclusiones. Finalmente, se puede observar en el anexo el desempeño hasta el momento del programa de microcréditos comenzado a la par de este trabajo.</w:t>
      </w:r>
    </w:p>
    <w:p w:rsidR="000222D0" w:rsidRPr="005E49BD" w:rsidRDefault="000222D0" w:rsidP="000222D0">
      <w:pPr>
        <w:pStyle w:val="Prrafodelista"/>
        <w:numPr>
          <w:ilvl w:val="0"/>
          <w:numId w:val="12"/>
        </w:numPr>
        <w:tabs>
          <w:tab w:val="left" w:pos="1134"/>
        </w:tabs>
        <w:spacing w:line="276" w:lineRule="auto"/>
        <w:ind w:left="426"/>
        <w:jc w:val="left"/>
        <w:rPr>
          <w:rFonts w:cs="Times New Roman"/>
          <w:b/>
          <w:szCs w:val="24"/>
        </w:rPr>
      </w:pPr>
      <w:r w:rsidRPr="005E49BD">
        <w:rPr>
          <w:rFonts w:cs="Times New Roman"/>
          <w:b/>
          <w:szCs w:val="24"/>
        </w:rPr>
        <w:t xml:space="preserve">Justificación de la pertinencia y/o relevancia del problema </w:t>
      </w:r>
    </w:p>
    <w:p w:rsidR="000222D0" w:rsidRDefault="000222D0" w:rsidP="000222D0">
      <w:r>
        <w:t>Las medidas económicas adoptadas en los últimos 12 años en lugar de generar una profundización financiera en las microfinanzas a producido todo lo contrario, una reducción del crédito a este sector. Por lo que se quiere analizar las medidas aplicadas y sus resultados, para proponer medidas de ajuste que permitan arreglar o solventar los problemas que se han generado.</w:t>
      </w:r>
    </w:p>
    <w:p w:rsidR="000222D0" w:rsidRDefault="000222D0" w:rsidP="000222D0">
      <w:r>
        <w:t xml:space="preserve"> </w:t>
      </w:r>
      <w:r w:rsidRPr="00812226">
        <w:t>En la mayoría de países del mundo, pero en especial en los de menor desarrollo económico relativo, la Inclusión Financiera y las Microfinanzas han tomado una especial relevancia para los objetivos de reducción de la pobreza y mejora de equidad social en la población.</w:t>
      </w:r>
      <w:r>
        <w:t xml:space="preserve"> Con este objetivo se ha llevado adelante una serie de medidas de política económica para implementar la profundización financiera en el sector del microcrédito a lo largo de estos últimos años en el Ecuador. </w:t>
      </w:r>
    </w:p>
    <w:p w:rsidR="000222D0" w:rsidRDefault="000222D0" w:rsidP="000222D0">
      <w:r>
        <w:t>Sin embargo, en e</w:t>
      </w:r>
      <w:r w:rsidRPr="00812226">
        <w:t xml:space="preserve">l Informe "Microscopio global 2016: Análisis del entorno para la inclusión financiera", que evalúa el entorno normativo y la calidad de políticas públicas </w:t>
      </w:r>
      <w:r w:rsidRPr="00812226">
        <w:lastRenderedPageBreak/>
        <w:t xml:space="preserve">para la inclusión financiera, ubica al Ecuador en el puesto 25 (de 55) en el ranking 2016. </w:t>
      </w:r>
      <w:r>
        <w:t xml:space="preserve">Cuando en los años </w:t>
      </w:r>
      <w:r w:rsidRPr="00812226">
        <w:t>2007 fue tercero y en el 2009 sexto.</w:t>
      </w:r>
    </w:p>
    <w:p w:rsidR="000222D0" w:rsidRPr="005E49BD" w:rsidRDefault="000222D0" w:rsidP="000222D0">
      <w:pPr>
        <w:pStyle w:val="Prrafodelista"/>
        <w:numPr>
          <w:ilvl w:val="0"/>
          <w:numId w:val="12"/>
        </w:numPr>
        <w:ind w:left="426"/>
        <w:rPr>
          <w:rFonts w:cs="Times New Roman"/>
          <w:b/>
          <w:szCs w:val="24"/>
        </w:rPr>
      </w:pPr>
      <w:r w:rsidRPr="005E49BD">
        <w:rPr>
          <w:rFonts w:cs="Times New Roman"/>
          <w:b/>
          <w:szCs w:val="24"/>
        </w:rPr>
        <w:t>Acopio y procesamiento de la información</w:t>
      </w:r>
    </w:p>
    <w:p w:rsidR="000222D0" w:rsidRPr="003E1D43" w:rsidRDefault="000222D0" w:rsidP="000222D0">
      <w:r w:rsidRPr="00AC43A9">
        <w:rPr>
          <w:bCs/>
        </w:rPr>
        <w:t>Acopio y procesamiento de información primaria como Estadísticas del Banco Central del Ecuador, Superintendencias de Bancos y de Economía Popular y Solidaria referente a la colocación de créditos, evolución histórica del microcrédito en el sistema financiero, colocación anual promedio en Microcrédito Minorista, número de operaciones, nivel de morosidad de créditos de microcrédito. Se procesará esta información para determinar tendencia estadística y analizar contra la aplicación de medidas económicas y otras variables económicas para ver tendencias y posibles impactos de las medidas económico financieras aplicadas y sus efectos en el sector de las microfinanzas. Para validar la información se realizarán una serie de entrevistas a expertos para conocer su visión de la problemática analizada.</w:t>
      </w:r>
    </w:p>
    <w:p w:rsidR="000222D0" w:rsidRPr="005E49BD" w:rsidRDefault="000222D0" w:rsidP="000222D0">
      <w:pPr>
        <w:pStyle w:val="Prrafodelista"/>
        <w:numPr>
          <w:ilvl w:val="0"/>
          <w:numId w:val="12"/>
        </w:numPr>
        <w:ind w:left="426"/>
        <w:rPr>
          <w:rFonts w:cs="Times New Roman"/>
          <w:b/>
          <w:szCs w:val="24"/>
        </w:rPr>
      </w:pPr>
      <w:r w:rsidRPr="005E49BD">
        <w:rPr>
          <w:rFonts w:cs="Times New Roman"/>
          <w:b/>
          <w:szCs w:val="24"/>
        </w:rPr>
        <w:t>Propuesta de contenido</w:t>
      </w:r>
    </w:p>
    <w:p w:rsidR="000222D0" w:rsidRPr="00C227B6" w:rsidRDefault="000222D0" w:rsidP="000222D0">
      <w:pPr>
        <w:pStyle w:val="Prrafodelista"/>
        <w:rPr>
          <w:b/>
        </w:rPr>
      </w:pPr>
      <w:r w:rsidRPr="00C227B6">
        <w:rPr>
          <w:b/>
        </w:rPr>
        <w:t xml:space="preserve">Capítulo 1  </w:t>
      </w:r>
    </w:p>
    <w:p w:rsidR="000222D0" w:rsidRPr="00C227B6" w:rsidRDefault="000222D0" w:rsidP="000222D0">
      <w:pPr>
        <w:pStyle w:val="Prrafodelista"/>
        <w:contextualSpacing w:val="0"/>
        <w:rPr>
          <w:b/>
        </w:rPr>
      </w:pPr>
      <w:r w:rsidRPr="00C227B6">
        <w:rPr>
          <w:b/>
        </w:rPr>
        <w:t>El Tema:</w:t>
      </w:r>
    </w:p>
    <w:p w:rsidR="000222D0" w:rsidRDefault="000222D0" w:rsidP="000222D0">
      <w:pPr>
        <w:pStyle w:val="Prrafodelista"/>
        <w:spacing w:line="240" w:lineRule="auto"/>
        <w:contextualSpacing w:val="0"/>
      </w:pPr>
      <w:r>
        <w:t>Breve descripción del problema</w:t>
      </w:r>
    </w:p>
    <w:p w:rsidR="000222D0" w:rsidRDefault="000222D0" w:rsidP="000222D0">
      <w:pPr>
        <w:pStyle w:val="Prrafodelista"/>
        <w:spacing w:line="240" w:lineRule="auto"/>
        <w:contextualSpacing w:val="0"/>
      </w:pPr>
      <w:r>
        <w:t>Pregunta central, objetivo; objetivos específicos</w:t>
      </w:r>
    </w:p>
    <w:p w:rsidR="000222D0" w:rsidRDefault="000222D0" w:rsidP="000222D0">
      <w:pPr>
        <w:pStyle w:val="Prrafodelista"/>
        <w:spacing w:line="240" w:lineRule="auto"/>
        <w:contextualSpacing w:val="0"/>
      </w:pPr>
      <w:r>
        <w:t>Identificación de la literatura relevante</w:t>
      </w:r>
    </w:p>
    <w:p w:rsidR="000222D0" w:rsidRDefault="000222D0" w:rsidP="000222D0">
      <w:pPr>
        <w:pStyle w:val="Prrafodelista"/>
        <w:spacing w:line="240" w:lineRule="auto"/>
        <w:contextualSpacing w:val="0"/>
      </w:pPr>
      <w:r>
        <w:t>Justificación</w:t>
      </w:r>
    </w:p>
    <w:p w:rsidR="000222D0" w:rsidRPr="00C227B6" w:rsidRDefault="000222D0" w:rsidP="000222D0">
      <w:pPr>
        <w:pStyle w:val="Prrafodelista"/>
        <w:contextualSpacing w:val="0"/>
        <w:rPr>
          <w:b/>
        </w:rPr>
      </w:pPr>
      <w:r w:rsidRPr="00C227B6">
        <w:rPr>
          <w:b/>
        </w:rPr>
        <w:t xml:space="preserve">Capítulo </w:t>
      </w:r>
      <w:r>
        <w:rPr>
          <w:b/>
        </w:rPr>
        <w:t>2</w:t>
      </w:r>
      <w:r w:rsidRPr="00C227B6">
        <w:rPr>
          <w:b/>
        </w:rPr>
        <w:t xml:space="preserve"> </w:t>
      </w:r>
    </w:p>
    <w:p w:rsidR="000222D0" w:rsidRDefault="000222D0" w:rsidP="000222D0">
      <w:pPr>
        <w:pStyle w:val="Prrafodelista"/>
        <w:contextualSpacing w:val="0"/>
      </w:pPr>
      <w:r w:rsidRPr="0064711A">
        <w:t>Relevancia estratégica d</w:t>
      </w:r>
      <w:r>
        <w:t>e l</w:t>
      </w:r>
      <w:r w:rsidRPr="0064711A">
        <w:t>as Microfinanzas</w:t>
      </w:r>
    </w:p>
    <w:p w:rsidR="000222D0" w:rsidRPr="00C227B6" w:rsidRDefault="000222D0" w:rsidP="000222D0">
      <w:pPr>
        <w:pStyle w:val="Prrafodelista"/>
        <w:contextualSpacing w:val="0"/>
        <w:rPr>
          <w:b/>
        </w:rPr>
      </w:pPr>
      <w:r w:rsidRPr="00C227B6">
        <w:rPr>
          <w:b/>
        </w:rPr>
        <w:t xml:space="preserve">Capítulo </w:t>
      </w:r>
      <w:r>
        <w:rPr>
          <w:b/>
        </w:rPr>
        <w:t>3</w:t>
      </w:r>
      <w:r w:rsidRPr="00C227B6">
        <w:rPr>
          <w:b/>
        </w:rPr>
        <w:t xml:space="preserve"> </w:t>
      </w:r>
    </w:p>
    <w:p w:rsidR="000222D0" w:rsidRDefault="000222D0" w:rsidP="000222D0">
      <w:pPr>
        <w:pStyle w:val="Prrafodelista"/>
        <w:ind w:firstLine="360"/>
        <w:contextualSpacing w:val="0"/>
      </w:pPr>
      <w:r>
        <w:t>3.1. Contexto y diagnóstico de las Microfinanzas en el Ecuador en el año 2005</w:t>
      </w:r>
    </w:p>
    <w:p w:rsidR="000222D0" w:rsidRPr="0064711A" w:rsidRDefault="000222D0" w:rsidP="000222D0">
      <w:pPr>
        <w:pStyle w:val="Prrafodelista"/>
        <w:ind w:left="1080"/>
        <w:contextualSpacing w:val="0"/>
      </w:pPr>
      <w:r>
        <w:t>3.2. S</w:t>
      </w:r>
      <w:r w:rsidRPr="0064711A">
        <w:t xml:space="preserve">ituación actual, efectos de las medidas económicas </w:t>
      </w:r>
      <w:r>
        <w:t>al 2017</w:t>
      </w:r>
    </w:p>
    <w:p w:rsidR="000222D0" w:rsidRPr="00C227B6" w:rsidRDefault="000222D0" w:rsidP="000222D0">
      <w:pPr>
        <w:pStyle w:val="Prrafodelista"/>
        <w:contextualSpacing w:val="0"/>
        <w:rPr>
          <w:b/>
        </w:rPr>
      </w:pPr>
      <w:r w:rsidRPr="00C227B6">
        <w:rPr>
          <w:b/>
        </w:rPr>
        <w:t xml:space="preserve">Capítulo </w:t>
      </w:r>
      <w:r>
        <w:rPr>
          <w:b/>
        </w:rPr>
        <w:t>4</w:t>
      </w:r>
    </w:p>
    <w:p w:rsidR="000222D0" w:rsidRDefault="000222D0" w:rsidP="000222D0">
      <w:pPr>
        <w:pStyle w:val="Prrafodelista"/>
        <w:contextualSpacing w:val="0"/>
      </w:pPr>
      <w:r w:rsidRPr="0064711A">
        <w:lastRenderedPageBreak/>
        <w:t xml:space="preserve">Conclusiones y recomendaciones </w:t>
      </w:r>
    </w:p>
    <w:p w:rsidR="000222D0" w:rsidRDefault="000222D0" w:rsidP="000222D0">
      <w:pPr>
        <w:pStyle w:val="Prrafodelista"/>
      </w:pPr>
    </w:p>
    <w:p w:rsidR="000222D0" w:rsidRDefault="000222D0" w:rsidP="000222D0">
      <w:pPr>
        <w:pStyle w:val="Prrafodelista"/>
      </w:pPr>
    </w:p>
    <w:p w:rsidR="000222D0" w:rsidRDefault="000222D0" w:rsidP="000222D0">
      <w:pPr>
        <w:pStyle w:val="Prrafodelista"/>
      </w:pPr>
    </w:p>
    <w:p w:rsidR="000222D0" w:rsidRDefault="000222D0" w:rsidP="000222D0">
      <w:pPr>
        <w:pStyle w:val="Prrafodelista"/>
      </w:pPr>
    </w:p>
    <w:p w:rsidR="000222D0" w:rsidRDefault="000222D0" w:rsidP="000222D0">
      <w:pPr>
        <w:pStyle w:val="Prrafodelista"/>
      </w:pPr>
    </w:p>
    <w:p w:rsidR="000222D0" w:rsidRDefault="000222D0" w:rsidP="000222D0">
      <w:pPr>
        <w:pStyle w:val="Prrafodelista"/>
      </w:pPr>
    </w:p>
    <w:p w:rsidR="000222D0" w:rsidRDefault="000222D0" w:rsidP="000222D0">
      <w:pPr>
        <w:pStyle w:val="Prrafodelista"/>
      </w:pPr>
    </w:p>
    <w:p w:rsidR="000222D0" w:rsidRPr="0064711A" w:rsidRDefault="000222D0" w:rsidP="000222D0">
      <w:pPr>
        <w:pStyle w:val="Prrafodelista"/>
      </w:pPr>
    </w:p>
    <w:p w:rsidR="000222D0" w:rsidRPr="005E49BD" w:rsidRDefault="000222D0" w:rsidP="000222D0">
      <w:pPr>
        <w:pStyle w:val="Prrafodelista"/>
        <w:numPr>
          <w:ilvl w:val="0"/>
          <w:numId w:val="12"/>
        </w:numPr>
        <w:tabs>
          <w:tab w:val="left" w:pos="1134"/>
        </w:tabs>
        <w:spacing w:after="0" w:line="276" w:lineRule="auto"/>
        <w:ind w:left="426"/>
        <w:jc w:val="left"/>
        <w:rPr>
          <w:rFonts w:cs="Times New Roman"/>
          <w:b/>
          <w:szCs w:val="24"/>
        </w:rPr>
      </w:pPr>
      <w:r w:rsidRPr="005E49BD">
        <w:rPr>
          <w:rFonts w:cs="Times New Roman"/>
          <w:b/>
          <w:szCs w:val="24"/>
        </w:rPr>
        <w:t xml:space="preserve">Cronograma </w:t>
      </w:r>
    </w:p>
    <w:p w:rsidR="000222D0" w:rsidRPr="00A52FFB" w:rsidRDefault="000222D0" w:rsidP="000222D0">
      <w:pPr>
        <w:pStyle w:val="Prrafodelista"/>
        <w:tabs>
          <w:tab w:val="left" w:pos="1134"/>
        </w:tabs>
        <w:spacing w:after="0" w:line="276" w:lineRule="auto"/>
        <w:jc w:val="left"/>
        <w:rPr>
          <w:rFonts w:cs="Times New Roman"/>
          <w:szCs w:val="24"/>
        </w:rPr>
      </w:pPr>
    </w:p>
    <w:tbl>
      <w:tblPr>
        <w:tblW w:w="5000" w:type="pct"/>
        <w:jc w:val="center"/>
        <w:tblCellMar>
          <w:left w:w="70" w:type="dxa"/>
          <w:right w:w="70" w:type="dxa"/>
        </w:tblCellMar>
        <w:tblLook w:val="04A0" w:firstRow="1" w:lastRow="0" w:firstColumn="1" w:lastColumn="0" w:noHBand="0" w:noVBand="1"/>
      </w:tblPr>
      <w:tblGrid>
        <w:gridCol w:w="4012"/>
        <w:gridCol w:w="890"/>
        <w:gridCol w:w="293"/>
        <w:gridCol w:w="293"/>
        <w:gridCol w:w="294"/>
        <w:gridCol w:w="296"/>
        <w:gridCol w:w="294"/>
        <w:gridCol w:w="294"/>
        <w:gridCol w:w="294"/>
        <w:gridCol w:w="296"/>
        <w:gridCol w:w="381"/>
        <w:gridCol w:w="469"/>
        <w:gridCol w:w="420"/>
        <w:gridCol w:w="452"/>
      </w:tblGrid>
      <w:tr w:rsidR="000222D0" w:rsidRPr="001C4721" w:rsidTr="0052634F">
        <w:trPr>
          <w:trHeight w:val="300"/>
          <w:jc w:val="center"/>
        </w:trPr>
        <w:tc>
          <w:tcPr>
            <w:tcW w:w="2234" w:type="pct"/>
            <w:vMerge w:val="restart"/>
            <w:tcBorders>
              <w:top w:val="single" w:sz="4" w:space="0" w:color="auto"/>
              <w:left w:val="single" w:sz="4" w:space="0" w:color="auto"/>
              <w:bottom w:val="single" w:sz="4" w:space="0" w:color="000000"/>
              <w:right w:val="nil"/>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ACTIVIDAD</w:t>
            </w:r>
          </w:p>
        </w:tc>
        <w:tc>
          <w:tcPr>
            <w:tcW w:w="495" w:type="pct"/>
            <w:tcBorders>
              <w:top w:val="single" w:sz="4" w:space="0" w:color="auto"/>
              <w:left w:val="single" w:sz="4" w:space="0" w:color="auto"/>
              <w:bottom w:val="single" w:sz="4" w:space="0" w:color="auto"/>
              <w:right w:val="single" w:sz="4" w:space="0" w:color="auto"/>
            </w:tcBorders>
          </w:tcPr>
          <w:p w:rsidR="000222D0" w:rsidRPr="001C4721" w:rsidRDefault="000222D0" w:rsidP="0052634F">
            <w:pPr>
              <w:rPr>
                <w:rFonts w:cs="Times New Roman"/>
                <w:szCs w:val="24"/>
              </w:rPr>
            </w:pPr>
            <w:r w:rsidRPr="001C4721">
              <w:rPr>
                <w:rFonts w:cs="Times New Roman"/>
                <w:szCs w:val="24"/>
              </w:rPr>
              <w:t>JUNIO</w:t>
            </w:r>
          </w:p>
        </w:tc>
        <w:tc>
          <w:tcPr>
            <w:tcW w:w="65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 xml:space="preserve">JULIO </w:t>
            </w:r>
          </w:p>
        </w:tc>
        <w:tc>
          <w:tcPr>
            <w:tcW w:w="656" w:type="pct"/>
            <w:gridSpan w:val="4"/>
            <w:tcBorders>
              <w:top w:val="single" w:sz="4" w:space="0" w:color="auto"/>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AGOSTO</w:t>
            </w:r>
          </w:p>
        </w:tc>
        <w:tc>
          <w:tcPr>
            <w:tcW w:w="960" w:type="pct"/>
            <w:gridSpan w:val="4"/>
            <w:tcBorders>
              <w:top w:val="single" w:sz="4" w:space="0" w:color="auto"/>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SEPTIEMBRE</w:t>
            </w:r>
          </w:p>
        </w:tc>
      </w:tr>
      <w:tr w:rsidR="000222D0" w:rsidRPr="001C4721" w:rsidTr="0052634F">
        <w:trPr>
          <w:trHeight w:val="300"/>
          <w:jc w:val="center"/>
        </w:trPr>
        <w:tc>
          <w:tcPr>
            <w:tcW w:w="2234" w:type="pct"/>
            <w:vMerge/>
            <w:tcBorders>
              <w:top w:val="single" w:sz="4" w:space="0" w:color="auto"/>
              <w:left w:val="single" w:sz="4" w:space="0" w:color="auto"/>
              <w:bottom w:val="single" w:sz="4" w:space="0" w:color="000000"/>
              <w:right w:val="nil"/>
            </w:tcBorders>
            <w:vAlign w:val="center"/>
            <w:hideMark/>
          </w:tcPr>
          <w:p w:rsidR="000222D0" w:rsidRPr="001C4721" w:rsidRDefault="000222D0" w:rsidP="0052634F">
            <w:pPr>
              <w:rPr>
                <w:rFonts w:cs="Times New Roman"/>
                <w:szCs w:val="24"/>
              </w:rPr>
            </w:pPr>
          </w:p>
        </w:tc>
        <w:tc>
          <w:tcPr>
            <w:tcW w:w="2766" w:type="pct"/>
            <w:gridSpan w:val="13"/>
            <w:tcBorders>
              <w:top w:val="single" w:sz="4" w:space="0" w:color="auto"/>
              <w:left w:val="single" w:sz="4" w:space="0" w:color="auto"/>
              <w:bottom w:val="single" w:sz="4" w:space="0" w:color="auto"/>
              <w:right w:val="single" w:sz="4" w:space="0" w:color="auto"/>
            </w:tcBorders>
          </w:tcPr>
          <w:p w:rsidR="000222D0" w:rsidRPr="001C4721" w:rsidRDefault="000222D0" w:rsidP="0052634F">
            <w:pPr>
              <w:jc w:val="center"/>
              <w:rPr>
                <w:rFonts w:cs="Times New Roman"/>
                <w:szCs w:val="24"/>
              </w:rPr>
            </w:pPr>
            <w:r w:rsidRPr="001C4721">
              <w:rPr>
                <w:rFonts w:cs="Times New Roman"/>
                <w:szCs w:val="24"/>
              </w:rPr>
              <w:t>Semanas</w:t>
            </w:r>
          </w:p>
        </w:tc>
      </w:tr>
      <w:tr w:rsidR="000222D0" w:rsidRPr="001C4721" w:rsidTr="0052634F">
        <w:trPr>
          <w:trHeight w:val="300"/>
          <w:jc w:val="center"/>
        </w:trPr>
        <w:tc>
          <w:tcPr>
            <w:tcW w:w="2234" w:type="pct"/>
            <w:vMerge/>
            <w:tcBorders>
              <w:top w:val="single" w:sz="4" w:space="0" w:color="auto"/>
              <w:left w:val="single" w:sz="4" w:space="0" w:color="auto"/>
              <w:bottom w:val="single" w:sz="4" w:space="0" w:color="000000"/>
              <w:right w:val="nil"/>
            </w:tcBorders>
            <w:vAlign w:val="center"/>
            <w:hideMark/>
          </w:tcPr>
          <w:p w:rsidR="000222D0" w:rsidRPr="001C4721" w:rsidRDefault="000222D0" w:rsidP="0052634F">
            <w:pPr>
              <w:rPr>
                <w:rFonts w:cs="Times New Roman"/>
                <w:szCs w:val="24"/>
              </w:rPr>
            </w:pPr>
          </w:p>
        </w:tc>
        <w:tc>
          <w:tcPr>
            <w:tcW w:w="495" w:type="pct"/>
            <w:tcBorders>
              <w:top w:val="nil"/>
              <w:left w:val="single" w:sz="4" w:space="0" w:color="auto"/>
              <w:bottom w:val="single" w:sz="4" w:space="0" w:color="auto"/>
              <w:right w:val="single" w:sz="4" w:space="0" w:color="auto"/>
            </w:tcBorders>
            <w:vAlign w:val="center"/>
          </w:tcPr>
          <w:p w:rsidR="000222D0" w:rsidRPr="001C4721" w:rsidRDefault="000222D0" w:rsidP="0052634F">
            <w:pPr>
              <w:rPr>
                <w:rFonts w:cs="Times New Roman"/>
                <w:szCs w:val="24"/>
              </w:rPr>
            </w:pPr>
            <w:r w:rsidRPr="001C4721">
              <w:rPr>
                <w:rFonts w:cs="Times New Roman"/>
                <w:szCs w:val="24"/>
              </w:rPr>
              <w:t>1</w:t>
            </w:r>
          </w:p>
        </w:tc>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2</w:t>
            </w:r>
          </w:p>
        </w:tc>
        <w:tc>
          <w:tcPr>
            <w:tcW w:w="16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3</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4</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5</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6</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7</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8</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9</w:t>
            </w:r>
          </w:p>
        </w:tc>
        <w:tc>
          <w:tcPr>
            <w:tcW w:w="212"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10</w:t>
            </w:r>
          </w:p>
        </w:tc>
        <w:tc>
          <w:tcPr>
            <w:tcW w:w="261"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11</w:t>
            </w:r>
          </w:p>
        </w:tc>
        <w:tc>
          <w:tcPr>
            <w:tcW w:w="23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12</w:t>
            </w:r>
          </w:p>
        </w:tc>
        <w:tc>
          <w:tcPr>
            <w:tcW w:w="25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rPr>
                <w:rFonts w:cs="Times New Roman"/>
                <w:szCs w:val="24"/>
              </w:rPr>
            </w:pPr>
            <w:r w:rsidRPr="001C4721">
              <w:rPr>
                <w:rFonts w:cs="Times New Roman"/>
                <w:szCs w:val="24"/>
              </w:rPr>
              <w:t>13</w:t>
            </w:r>
          </w:p>
        </w:tc>
      </w:tr>
      <w:tr w:rsidR="000222D0" w:rsidRPr="001C4721" w:rsidTr="0052634F">
        <w:trPr>
          <w:trHeight w:val="435"/>
          <w:jc w:val="center"/>
        </w:trPr>
        <w:tc>
          <w:tcPr>
            <w:tcW w:w="2234" w:type="pct"/>
            <w:tcBorders>
              <w:top w:val="nil"/>
              <w:left w:val="single" w:sz="4" w:space="0" w:color="auto"/>
              <w:bottom w:val="single" w:sz="4" w:space="0" w:color="auto"/>
              <w:right w:val="nil"/>
            </w:tcBorders>
            <w:shd w:val="clear" w:color="auto" w:fill="auto"/>
            <w:noWrap/>
            <w:vAlign w:val="bottom"/>
            <w:hideMark/>
          </w:tcPr>
          <w:p w:rsidR="000222D0" w:rsidRPr="001C4721" w:rsidRDefault="000222D0" w:rsidP="0052634F">
            <w:pPr>
              <w:spacing w:line="240" w:lineRule="auto"/>
              <w:rPr>
                <w:rFonts w:cs="Times New Roman"/>
                <w:szCs w:val="24"/>
              </w:rPr>
            </w:pPr>
            <w:r w:rsidRPr="001C4721">
              <w:rPr>
                <w:rFonts w:cs="Times New Roman"/>
                <w:szCs w:val="24"/>
              </w:rPr>
              <w:t>Revisión Bibliográfica</w:t>
            </w:r>
          </w:p>
        </w:tc>
        <w:tc>
          <w:tcPr>
            <w:tcW w:w="495" w:type="pct"/>
            <w:tcBorders>
              <w:top w:val="nil"/>
              <w:left w:val="single" w:sz="4" w:space="0" w:color="auto"/>
              <w:bottom w:val="single" w:sz="4" w:space="0" w:color="auto"/>
              <w:right w:val="single" w:sz="4" w:space="0" w:color="auto"/>
            </w:tcBorders>
            <w:shd w:val="clear" w:color="auto" w:fill="548DD4" w:themeFill="text2" w:themeFillTint="99"/>
            <w:vAlign w:val="center"/>
          </w:tcPr>
          <w:p w:rsidR="000222D0" w:rsidRPr="001C4721" w:rsidRDefault="000222D0" w:rsidP="0052634F">
            <w:pPr>
              <w:spacing w:line="240" w:lineRule="auto"/>
              <w:rPr>
                <w:rFonts w:cs="Times New Roman"/>
                <w:szCs w:val="24"/>
              </w:rPr>
            </w:pPr>
          </w:p>
        </w:tc>
        <w:tc>
          <w:tcPr>
            <w:tcW w:w="163" w:type="pct"/>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3"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61"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5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r>
      <w:tr w:rsidR="000222D0" w:rsidRPr="001C4721" w:rsidTr="0052634F">
        <w:trPr>
          <w:trHeight w:val="435"/>
          <w:jc w:val="center"/>
        </w:trPr>
        <w:tc>
          <w:tcPr>
            <w:tcW w:w="2234" w:type="pct"/>
            <w:tcBorders>
              <w:top w:val="nil"/>
              <w:left w:val="single" w:sz="4" w:space="0" w:color="auto"/>
              <w:bottom w:val="single" w:sz="4" w:space="0" w:color="auto"/>
              <w:right w:val="nil"/>
            </w:tcBorders>
            <w:shd w:val="clear" w:color="auto" w:fill="auto"/>
            <w:noWrap/>
            <w:vAlign w:val="bottom"/>
          </w:tcPr>
          <w:p w:rsidR="000222D0" w:rsidRPr="001C4721" w:rsidRDefault="000222D0" w:rsidP="0052634F">
            <w:pPr>
              <w:spacing w:line="240" w:lineRule="auto"/>
              <w:rPr>
                <w:rFonts w:cs="Times New Roman"/>
                <w:szCs w:val="24"/>
              </w:rPr>
            </w:pPr>
            <w:r w:rsidRPr="001C4721">
              <w:rPr>
                <w:rFonts w:cs="Times New Roman"/>
                <w:szCs w:val="24"/>
              </w:rPr>
              <w:t>Análisis Bibliográfico</w:t>
            </w:r>
          </w:p>
        </w:tc>
        <w:tc>
          <w:tcPr>
            <w:tcW w:w="495" w:type="pct"/>
            <w:tcBorders>
              <w:top w:val="nil"/>
              <w:left w:val="single" w:sz="4" w:space="0" w:color="auto"/>
              <w:bottom w:val="single" w:sz="4" w:space="0" w:color="auto"/>
              <w:right w:val="single" w:sz="4" w:space="0" w:color="auto"/>
            </w:tcBorders>
          </w:tcPr>
          <w:p w:rsidR="000222D0" w:rsidRPr="001C4721" w:rsidRDefault="000222D0" w:rsidP="0052634F">
            <w:pPr>
              <w:spacing w:line="240" w:lineRule="auto"/>
              <w:rPr>
                <w:rFonts w:cs="Times New Roman"/>
                <w:szCs w:val="24"/>
              </w:rPr>
            </w:pPr>
          </w:p>
        </w:tc>
        <w:tc>
          <w:tcPr>
            <w:tcW w:w="163" w:type="pct"/>
            <w:tcBorders>
              <w:top w:val="nil"/>
              <w:left w:val="single" w:sz="4" w:space="0" w:color="auto"/>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3" w:type="pct"/>
            <w:tcBorders>
              <w:top w:val="nil"/>
              <w:left w:val="nil"/>
              <w:bottom w:val="single" w:sz="4" w:space="0" w:color="auto"/>
              <w:right w:val="single" w:sz="4" w:space="0" w:color="auto"/>
            </w:tcBorders>
            <w:shd w:val="clear" w:color="auto" w:fill="548DD4" w:themeFill="text2" w:themeFillTint="99"/>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548DD4" w:themeFill="text2" w:themeFillTint="99"/>
            <w:noWrap/>
            <w:vAlign w:val="center"/>
          </w:tcPr>
          <w:p w:rsidR="000222D0" w:rsidRPr="001C4721" w:rsidRDefault="000222D0" w:rsidP="0052634F">
            <w:pPr>
              <w:spacing w:line="240" w:lineRule="auto"/>
              <w:rPr>
                <w:rFonts w:cs="Times New Roman"/>
                <w:szCs w:val="24"/>
              </w:rPr>
            </w:pPr>
          </w:p>
        </w:tc>
        <w:tc>
          <w:tcPr>
            <w:tcW w:w="165"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5"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12"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61"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34"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53"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r>
      <w:tr w:rsidR="000222D0" w:rsidRPr="001C4721" w:rsidTr="0052634F">
        <w:trPr>
          <w:trHeight w:val="435"/>
          <w:jc w:val="center"/>
        </w:trPr>
        <w:tc>
          <w:tcPr>
            <w:tcW w:w="2234" w:type="pct"/>
            <w:tcBorders>
              <w:top w:val="nil"/>
              <w:left w:val="single" w:sz="4" w:space="0" w:color="auto"/>
              <w:bottom w:val="single" w:sz="4" w:space="0" w:color="auto"/>
              <w:right w:val="nil"/>
            </w:tcBorders>
            <w:shd w:val="clear" w:color="auto" w:fill="auto"/>
            <w:noWrap/>
            <w:vAlign w:val="bottom"/>
            <w:hideMark/>
          </w:tcPr>
          <w:p w:rsidR="000222D0" w:rsidRPr="001C4721" w:rsidRDefault="000222D0" w:rsidP="0052634F">
            <w:pPr>
              <w:spacing w:line="240" w:lineRule="auto"/>
              <w:rPr>
                <w:rFonts w:cs="Times New Roman"/>
                <w:szCs w:val="24"/>
              </w:rPr>
            </w:pPr>
            <w:r w:rsidRPr="001C4721">
              <w:rPr>
                <w:rFonts w:cs="Times New Roman"/>
                <w:szCs w:val="24"/>
              </w:rPr>
              <w:t>Desarrollo del modelo económico</w:t>
            </w:r>
          </w:p>
        </w:tc>
        <w:tc>
          <w:tcPr>
            <w:tcW w:w="495" w:type="pct"/>
            <w:tcBorders>
              <w:top w:val="nil"/>
              <w:left w:val="single" w:sz="4" w:space="0" w:color="auto"/>
              <w:bottom w:val="single" w:sz="4" w:space="0" w:color="auto"/>
              <w:right w:val="single" w:sz="4" w:space="0" w:color="auto"/>
            </w:tcBorders>
          </w:tcPr>
          <w:p w:rsidR="000222D0" w:rsidRPr="001C4721" w:rsidRDefault="000222D0" w:rsidP="0052634F">
            <w:pPr>
              <w:spacing w:line="240" w:lineRule="auto"/>
              <w:rPr>
                <w:rFonts w:cs="Times New Roman"/>
                <w:szCs w:val="24"/>
              </w:rPr>
            </w:pPr>
          </w:p>
        </w:tc>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61"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5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r>
      <w:tr w:rsidR="000222D0" w:rsidRPr="001C4721" w:rsidTr="0052634F">
        <w:trPr>
          <w:trHeight w:val="435"/>
          <w:jc w:val="center"/>
        </w:trPr>
        <w:tc>
          <w:tcPr>
            <w:tcW w:w="2234" w:type="pct"/>
            <w:tcBorders>
              <w:top w:val="nil"/>
              <w:left w:val="single" w:sz="4" w:space="0" w:color="auto"/>
              <w:bottom w:val="single" w:sz="4" w:space="0" w:color="auto"/>
              <w:right w:val="nil"/>
            </w:tcBorders>
            <w:shd w:val="clear" w:color="auto" w:fill="auto"/>
            <w:noWrap/>
            <w:vAlign w:val="bottom"/>
          </w:tcPr>
          <w:p w:rsidR="000222D0" w:rsidRPr="001C4721" w:rsidRDefault="000222D0" w:rsidP="0052634F">
            <w:pPr>
              <w:spacing w:line="240" w:lineRule="auto"/>
              <w:rPr>
                <w:rFonts w:cs="Times New Roman"/>
                <w:szCs w:val="24"/>
              </w:rPr>
            </w:pPr>
            <w:r w:rsidRPr="001C4721">
              <w:rPr>
                <w:rFonts w:cs="Times New Roman"/>
                <w:szCs w:val="24"/>
              </w:rPr>
              <w:t>Validación de resultados</w:t>
            </w:r>
          </w:p>
        </w:tc>
        <w:tc>
          <w:tcPr>
            <w:tcW w:w="495" w:type="pct"/>
            <w:tcBorders>
              <w:top w:val="nil"/>
              <w:left w:val="single" w:sz="4" w:space="0" w:color="auto"/>
              <w:bottom w:val="single" w:sz="4" w:space="0" w:color="auto"/>
              <w:right w:val="single" w:sz="4" w:space="0" w:color="auto"/>
            </w:tcBorders>
          </w:tcPr>
          <w:p w:rsidR="000222D0" w:rsidRPr="001C4721" w:rsidRDefault="000222D0" w:rsidP="0052634F">
            <w:pPr>
              <w:spacing w:line="240" w:lineRule="auto"/>
              <w:rPr>
                <w:rFonts w:cs="Times New Roman"/>
                <w:szCs w:val="24"/>
              </w:rPr>
            </w:pPr>
          </w:p>
        </w:tc>
        <w:tc>
          <w:tcPr>
            <w:tcW w:w="163" w:type="pct"/>
            <w:tcBorders>
              <w:top w:val="nil"/>
              <w:left w:val="single" w:sz="4" w:space="0" w:color="auto"/>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3"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FFFFFF" w:themeFill="background1"/>
            <w:noWrap/>
            <w:vAlign w:val="center"/>
          </w:tcPr>
          <w:p w:rsidR="000222D0" w:rsidRPr="001C4721" w:rsidRDefault="000222D0" w:rsidP="0052634F">
            <w:pPr>
              <w:spacing w:line="240" w:lineRule="auto"/>
              <w:rPr>
                <w:rFonts w:cs="Times New Roman"/>
                <w:szCs w:val="24"/>
              </w:rPr>
            </w:pPr>
          </w:p>
        </w:tc>
        <w:tc>
          <w:tcPr>
            <w:tcW w:w="165" w:type="pct"/>
            <w:tcBorders>
              <w:top w:val="nil"/>
              <w:left w:val="nil"/>
              <w:bottom w:val="single" w:sz="4" w:space="0" w:color="auto"/>
              <w:right w:val="single" w:sz="4" w:space="0" w:color="auto"/>
            </w:tcBorders>
            <w:shd w:val="clear" w:color="auto" w:fill="FFFFFF" w:themeFill="background1"/>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548DD4" w:themeFill="text2" w:themeFillTint="99"/>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548DD4" w:themeFill="text2" w:themeFillTint="99"/>
            <w:noWrap/>
            <w:vAlign w:val="center"/>
          </w:tcPr>
          <w:p w:rsidR="000222D0" w:rsidRPr="001C4721" w:rsidRDefault="000222D0" w:rsidP="0052634F">
            <w:pPr>
              <w:spacing w:line="240" w:lineRule="auto"/>
              <w:rPr>
                <w:rFonts w:cs="Times New Roman"/>
                <w:szCs w:val="24"/>
              </w:rPr>
            </w:pPr>
          </w:p>
        </w:tc>
        <w:tc>
          <w:tcPr>
            <w:tcW w:w="164"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165"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12"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61"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34"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c>
          <w:tcPr>
            <w:tcW w:w="253" w:type="pct"/>
            <w:tcBorders>
              <w:top w:val="nil"/>
              <w:left w:val="nil"/>
              <w:bottom w:val="single" w:sz="4" w:space="0" w:color="auto"/>
              <w:right w:val="single" w:sz="4" w:space="0" w:color="auto"/>
            </w:tcBorders>
            <w:shd w:val="clear" w:color="auto" w:fill="auto"/>
            <w:noWrap/>
            <w:vAlign w:val="center"/>
          </w:tcPr>
          <w:p w:rsidR="000222D0" w:rsidRPr="001C4721" w:rsidRDefault="000222D0" w:rsidP="0052634F">
            <w:pPr>
              <w:spacing w:line="240" w:lineRule="auto"/>
              <w:rPr>
                <w:rFonts w:cs="Times New Roman"/>
                <w:szCs w:val="24"/>
              </w:rPr>
            </w:pPr>
          </w:p>
        </w:tc>
      </w:tr>
      <w:tr w:rsidR="000222D0" w:rsidRPr="001C4721" w:rsidTr="0052634F">
        <w:trPr>
          <w:trHeight w:val="435"/>
          <w:jc w:val="center"/>
        </w:trPr>
        <w:tc>
          <w:tcPr>
            <w:tcW w:w="2234" w:type="pct"/>
            <w:tcBorders>
              <w:top w:val="nil"/>
              <w:left w:val="single" w:sz="4" w:space="0" w:color="auto"/>
              <w:bottom w:val="single" w:sz="4" w:space="0" w:color="auto"/>
              <w:right w:val="nil"/>
            </w:tcBorders>
            <w:shd w:val="clear" w:color="auto" w:fill="auto"/>
            <w:noWrap/>
            <w:vAlign w:val="bottom"/>
            <w:hideMark/>
          </w:tcPr>
          <w:p w:rsidR="000222D0" w:rsidRPr="001C4721" w:rsidRDefault="000222D0" w:rsidP="0052634F">
            <w:pPr>
              <w:spacing w:line="240" w:lineRule="auto"/>
              <w:rPr>
                <w:rFonts w:cs="Times New Roman"/>
                <w:szCs w:val="24"/>
              </w:rPr>
            </w:pPr>
            <w:r w:rsidRPr="001C4721">
              <w:rPr>
                <w:rFonts w:cs="Times New Roman"/>
                <w:szCs w:val="24"/>
              </w:rPr>
              <w:t>Redacción del trabajo académico</w:t>
            </w:r>
          </w:p>
        </w:tc>
        <w:tc>
          <w:tcPr>
            <w:tcW w:w="495" w:type="pct"/>
            <w:tcBorders>
              <w:top w:val="nil"/>
              <w:left w:val="single" w:sz="4" w:space="0" w:color="auto"/>
              <w:bottom w:val="single" w:sz="4" w:space="0" w:color="auto"/>
              <w:right w:val="single" w:sz="4" w:space="0" w:color="auto"/>
            </w:tcBorders>
          </w:tcPr>
          <w:p w:rsidR="000222D0" w:rsidRPr="001C4721" w:rsidRDefault="000222D0" w:rsidP="0052634F">
            <w:pPr>
              <w:spacing w:line="240" w:lineRule="auto"/>
              <w:rPr>
                <w:rFonts w:cs="Times New Roman"/>
                <w:szCs w:val="24"/>
              </w:rPr>
            </w:pPr>
          </w:p>
        </w:tc>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12"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61"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5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r>
      <w:tr w:rsidR="000222D0" w:rsidRPr="001C4721" w:rsidTr="0052634F">
        <w:trPr>
          <w:trHeight w:val="435"/>
          <w:jc w:val="center"/>
        </w:trPr>
        <w:tc>
          <w:tcPr>
            <w:tcW w:w="2234" w:type="pct"/>
            <w:tcBorders>
              <w:top w:val="nil"/>
              <w:left w:val="single" w:sz="4" w:space="0" w:color="auto"/>
              <w:bottom w:val="single" w:sz="4" w:space="0" w:color="auto"/>
              <w:right w:val="nil"/>
            </w:tcBorders>
            <w:shd w:val="clear" w:color="auto" w:fill="auto"/>
            <w:noWrap/>
            <w:vAlign w:val="bottom"/>
            <w:hideMark/>
          </w:tcPr>
          <w:p w:rsidR="000222D0" w:rsidRPr="001C4721" w:rsidRDefault="000222D0" w:rsidP="0052634F">
            <w:pPr>
              <w:spacing w:line="240" w:lineRule="auto"/>
              <w:rPr>
                <w:rFonts w:cs="Times New Roman"/>
                <w:szCs w:val="24"/>
              </w:rPr>
            </w:pPr>
            <w:r w:rsidRPr="001C4721">
              <w:rPr>
                <w:rFonts w:cs="Times New Roman"/>
                <w:szCs w:val="24"/>
              </w:rPr>
              <w:t>Revisión final</w:t>
            </w:r>
          </w:p>
        </w:tc>
        <w:tc>
          <w:tcPr>
            <w:tcW w:w="495" w:type="pct"/>
            <w:tcBorders>
              <w:top w:val="nil"/>
              <w:left w:val="single" w:sz="4" w:space="0" w:color="auto"/>
              <w:bottom w:val="single" w:sz="4" w:space="0" w:color="auto"/>
              <w:right w:val="single" w:sz="4" w:space="0" w:color="auto"/>
            </w:tcBorders>
          </w:tcPr>
          <w:p w:rsidR="000222D0" w:rsidRPr="001C4721" w:rsidRDefault="000222D0" w:rsidP="0052634F">
            <w:pPr>
              <w:spacing w:line="240" w:lineRule="auto"/>
              <w:rPr>
                <w:rFonts w:cs="Times New Roman"/>
                <w:szCs w:val="24"/>
              </w:rPr>
            </w:pPr>
          </w:p>
        </w:tc>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12"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61"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34"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5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r>
      <w:tr w:rsidR="000222D0" w:rsidRPr="001C4721" w:rsidTr="0052634F">
        <w:trPr>
          <w:trHeight w:val="382"/>
          <w:jc w:val="center"/>
        </w:trPr>
        <w:tc>
          <w:tcPr>
            <w:tcW w:w="2234" w:type="pct"/>
            <w:tcBorders>
              <w:top w:val="nil"/>
              <w:left w:val="single" w:sz="4" w:space="0" w:color="auto"/>
              <w:bottom w:val="single" w:sz="4" w:space="0" w:color="auto"/>
              <w:right w:val="nil"/>
            </w:tcBorders>
            <w:shd w:val="clear" w:color="auto" w:fill="auto"/>
            <w:noWrap/>
            <w:vAlign w:val="bottom"/>
            <w:hideMark/>
          </w:tcPr>
          <w:p w:rsidR="000222D0" w:rsidRPr="001C4721" w:rsidRDefault="000222D0" w:rsidP="0052634F">
            <w:pPr>
              <w:spacing w:line="240" w:lineRule="auto"/>
              <w:rPr>
                <w:rFonts w:cs="Times New Roman"/>
                <w:szCs w:val="24"/>
              </w:rPr>
            </w:pPr>
            <w:r w:rsidRPr="001C4721">
              <w:rPr>
                <w:rFonts w:cs="Times New Roman"/>
                <w:szCs w:val="24"/>
              </w:rPr>
              <w:t xml:space="preserve">Entrega </w:t>
            </w:r>
          </w:p>
        </w:tc>
        <w:tc>
          <w:tcPr>
            <w:tcW w:w="495" w:type="pct"/>
            <w:tcBorders>
              <w:top w:val="nil"/>
              <w:left w:val="single" w:sz="4" w:space="0" w:color="auto"/>
              <w:bottom w:val="single" w:sz="4" w:space="0" w:color="auto"/>
              <w:right w:val="single" w:sz="4" w:space="0" w:color="auto"/>
            </w:tcBorders>
          </w:tcPr>
          <w:p w:rsidR="000222D0" w:rsidRPr="001C4721" w:rsidRDefault="000222D0" w:rsidP="0052634F">
            <w:pPr>
              <w:spacing w:line="240" w:lineRule="auto"/>
              <w:rPr>
                <w:rFonts w:cs="Times New Roman"/>
                <w:szCs w:val="24"/>
              </w:rPr>
            </w:pPr>
          </w:p>
        </w:tc>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3"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12"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61"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c>
          <w:tcPr>
            <w:tcW w:w="253" w:type="pct"/>
            <w:tcBorders>
              <w:top w:val="nil"/>
              <w:left w:val="nil"/>
              <w:bottom w:val="single" w:sz="4" w:space="0" w:color="auto"/>
              <w:right w:val="single" w:sz="4" w:space="0" w:color="auto"/>
            </w:tcBorders>
            <w:shd w:val="clear" w:color="auto" w:fill="548DD4" w:themeFill="text2" w:themeFillTint="99"/>
            <w:noWrap/>
            <w:vAlign w:val="center"/>
            <w:hideMark/>
          </w:tcPr>
          <w:p w:rsidR="000222D0" w:rsidRPr="001C4721" w:rsidRDefault="000222D0" w:rsidP="0052634F">
            <w:pPr>
              <w:spacing w:line="240" w:lineRule="auto"/>
              <w:rPr>
                <w:rFonts w:cs="Times New Roman"/>
                <w:szCs w:val="24"/>
              </w:rPr>
            </w:pPr>
            <w:r w:rsidRPr="001C4721">
              <w:rPr>
                <w:rFonts w:cs="Times New Roman"/>
                <w:szCs w:val="24"/>
              </w:rPr>
              <w:t> </w:t>
            </w:r>
          </w:p>
        </w:tc>
      </w:tr>
    </w:tbl>
    <w:p w:rsidR="000222D0" w:rsidRDefault="000222D0" w:rsidP="000222D0">
      <w:pPr>
        <w:tabs>
          <w:tab w:val="left" w:pos="1134"/>
        </w:tabs>
        <w:spacing w:after="0" w:line="276" w:lineRule="auto"/>
        <w:ind w:left="720"/>
        <w:contextualSpacing/>
        <w:jc w:val="left"/>
        <w:rPr>
          <w:rFonts w:cs="Times New Roman"/>
          <w:szCs w:val="24"/>
        </w:rPr>
      </w:pPr>
    </w:p>
    <w:p w:rsidR="000222D0" w:rsidRDefault="000222D0" w:rsidP="000222D0">
      <w:pPr>
        <w:tabs>
          <w:tab w:val="left" w:pos="1134"/>
        </w:tabs>
        <w:spacing w:after="0" w:line="276" w:lineRule="auto"/>
        <w:ind w:left="720"/>
        <w:contextualSpacing/>
        <w:jc w:val="left"/>
        <w:rPr>
          <w:rFonts w:cs="Times New Roman"/>
          <w:szCs w:val="24"/>
        </w:rPr>
      </w:pPr>
    </w:p>
    <w:p w:rsidR="007347A5" w:rsidRPr="000222D0" w:rsidRDefault="007347A5" w:rsidP="000222D0"/>
    <w:sectPr w:rsidR="007347A5" w:rsidRPr="000222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9B3" w:rsidRDefault="008239B3" w:rsidP="00BF3F7C">
      <w:pPr>
        <w:spacing w:after="0" w:line="240" w:lineRule="auto"/>
      </w:pPr>
      <w:r>
        <w:separator/>
      </w:r>
    </w:p>
  </w:endnote>
  <w:endnote w:type="continuationSeparator" w:id="0">
    <w:p w:rsidR="008239B3" w:rsidRDefault="008239B3" w:rsidP="00BF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9B3" w:rsidRDefault="008239B3" w:rsidP="00BF3F7C">
      <w:pPr>
        <w:spacing w:after="0" w:line="240" w:lineRule="auto"/>
      </w:pPr>
      <w:r>
        <w:separator/>
      </w:r>
    </w:p>
  </w:footnote>
  <w:footnote w:type="continuationSeparator" w:id="0">
    <w:p w:rsidR="008239B3" w:rsidRDefault="008239B3" w:rsidP="00BF3F7C">
      <w:pPr>
        <w:spacing w:after="0" w:line="240" w:lineRule="auto"/>
      </w:pPr>
      <w:r>
        <w:continuationSeparator/>
      </w:r>
    </w:p>
  </w:footnote>
  <w:footnote w:id="1">
    <w:p w:rsidR="000222D0" w:rsidRPr="00467AC7" w:rsidRDefault="000222D0" w:rsidP="000222D0">
      <w:pPr>
        <w:pStyle w:val="Textonotapie"/>
      </w:pPr>
      <w:r>
        <w:rPr>
          <w:rStyle w:val="Refdenotaalpie"/>
        </w:rPr>
        <w:footnoteRef/>
      </w:r>
      <w:r>
        <w:t xml:space="preserve"> Salinas Vásquez, </w:t>
      </w:r>
      <w:proofErr w:type="gramStart"/>
      <w:r>
        <w:t>Juanita ,</w:t>
      </w:r>
      <w:proofErr w:type="gramEnd"/>
      <w:r>
        <w:t xml:space="preserve"> F. nov 2011. Ecuador, </w:t>
      </w:r>
      <w:r>
        <w:rPr>
          <w:i/>
        </w:rPr>
        <w:t>Mi</w:t>
      </w:r>
      <w:r w:rsidRPr="002E5ABC">
        <w:rPr>
          <w:i/>
        </w:rPr>
        <w:t>crocrédito: ¿Negocio o inclusión financiera?</w:t>
      </w:r>
      <w:r>
        <w:t xml:space="preserve">  Politécnica Salesiana del Ecuador. Pág.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BB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A25B2"/>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A6978"/>
    <w:multiLevelType w:val="hybridMultilevel"/>
    <w:tmpl w:val="38DEF9C6"/>
    <w:lvl w:ilvl="0" w:tplc="C7C6A82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9503F9E"/>
    <w:multiLevelType w:val="hybridMultilevel"/>
    <w:tmpl w:val="93A234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C5D21E8"/>
    <w:multiLevelType w:val="multilevel"/>
    <w:tmpl w:val="31563FC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FF1A42"/>
    <w:multiLevelType w:val="multilevel"/>
    <w:tmpl w:val="36F859F0"/>
    <w:lvl w:ilvl="0">
      <w:start w:val="1"/>
      <w:numFmt w:val="bullet"/>
      <w:lvlText w:val=""/>
      <w:lvlJc w:val="left"/>
      <w:pPr>
        <w:ind w:left="720" w:hanging="360"/>
      </w:pPr>
      <w:rPr>
        <w:rFonts w:ascii="Symbol" w:hAnsi="Symbol"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9867EE"/>
    <w:multiLevelType w:val="hybridMultilevel"/>
    <w:tmpl w:val="4EDA96C4"/>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2586A67"/>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7479F7"/>
    <w:multiLevelType w:val="multilevel"/>
    <w:tmpl w:val="7534E9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F404D0"/>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AA04ED"/>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6B3DF9"/>
    <w:multiLevelType w:val="hybridMultilevel"/>
    <w:tmpl w:val="8D8CAD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3F20E3E"/>
    <w:multiLevelType w:val="multilevel"/>
    <w:tmpl w:val="3F8E9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0C7EB3"/>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6F3B89"/>
    <w:multiLevelType w:val="hybridMultilevel"/>
    <w:tmpl w:val="D5360156"/>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A3E5D25"/>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3"/>
  </w:num>
  <w:num w:numId="4">
    <w:abstractNumId w:val="15"/>
  </w:num>
  <w:num w:numId="5">
    <w:abstractNumId w:val="9"/>
  </w:num>
  <w:num w:numId="6">
    <w:abstractNumId w:val="3"/>
  </w:num>
  <w:num w:numId="7">
    <w:abstractNumId w:val="10"/>
  </w:num>
  <w:num w:numId="8">
    <w:abstractNumId w:val="11"/>
  </w:num>
  <w:num w:numId="9">
    <w:abstractNumId w:val="7"/>
  </w:num>
  <w:num w:numId="10">
    <w:abstractNumId w:val="1"/>
  </w:num>
  <w:num w:numId="11">
    <w:abstractNumId w:val="2"/>
  </w:num>
  <w:num w:numId="12">
    <w:abstractNumId w:val="8"/>
  </w:num>
  <w:num w:numId="13">
    <w:abstractNumId w:val="14"/>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357"/>
    <w:rsid w:val="000222D0"/>
    <w:rsid w:val="001142CB"/>
    <w:rsid w:val="00125E21"/>
    <w:rsid w:val="001C4721"/>
    <w:rsid w:val="003E4A9B"/>
    <w:rsid w:val="0042187A"/>
    <w:rsid w:val="004E3E77"/>
    <w:rsid w:val="006107D5"/>
    <w:rsid w:val="00644FCB"/>
    <w:rsid w:val="006974D2"/>
    <w:rsid w:val="007347A5"/>
    <w:rsid w:val="00784849"/>
    <w:rsid w:val="007B40EC"/>
    <w:rsid w:val="007E656C"/>
    <w:rsid w:val="00806B5D"/>
    <w:rsid w:val="008239B3"/>
    <w:rsid w:val="00831F86"/>
    <w:rsid w:val="00840F72"/>
    <w:rsid w:val="00871F19"/>
    <w:rsid w:val="008C7E25"/>
    <w:rsid w:val="009112B4"/>
    <w:rsid w:val="009B584F"/>
    <w:rsid w:val="00A1360F"/>
    <w:rsid w:val="00A30423"/>
    <w:rsid w:val="00A35C62"/>
    <w:rsid w:val="00A52FFB"/>
    <w:rsid w:val="00AA7C0D"/>
    <w:rsid w:val="00BF3F7C"/>
    <w:rsid w:val="00D00357"/>
    <w:rsid w:val="00D93F85"/>
    <w:rsid w:val="00E36D00"/>
    <w:rsid w:val="00F40E6B"/>
    <w:rsid w:val="00FB22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C7194-87CA-4AD4-BB2D-9425E752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ller proyectos"/>
    <w:qFormat/>
    <w:rsid w:val="00D00357"/>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357"/>
    <w:pPr>
      <w:ind w:left="720"/>
      <w:contextualSpacing/>
    </w:pPr>
  </w:style>
  <w:style w:type="paragraph" w:styleId="Textonotapie">
    <w:name w:val="footnote text"/>
    <w:basedOn w:val="Normal"/>
    <w:link w:val="TextonotapieCar"/>
    <w:uiPriority w:val="99"/>
    <w:semiHidden/>
    <w:unhideWhenUsed/>
    <w:rsid w:val="00BF3F7C"/>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BF3F7C"/>
    <w:rPr>
      <w:sz w:val="20"/>
      <w:szCs w:val="20"/>
    </w:rPr>
  </w:style>
  <w:style w:type="character" w:styleId="Refdenotaalpie">
    <w:name w:val="footnote reference"/>
    <w:basedOn w:val="Fuentedeprrafopredeter"/>
    <w:uiPriority w:val="99"/>
    <w:semiHidden/>
    <w:unhideWhenUsed/>
    <w:rsid w:val="00BF3F7C"/>
    <w:rPr>
      <w:vertAlign w:val="superscript"/>
    </w:rPr>
  </w:style>
  <w:style w:type="paragraph" w:styleId="Textodeglobo">
    <w:name w:val="Balloon Text"/>
    <w:basedOn w:val="Normal"/>
    <w:link w:val="TextodegloboCar"/>
    <w:uiPriority w:val="99"/>
    <w:semiHidden/>
    <w:unhideWhenUsed/>
    <w:rsid w:val="00BF3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Lar05</b:Tag>
    <b:SourceType>BookSection</b:SourceType>
    <b:Guid>{20CA46E3-100B-42A5-95B8-AEFD621CE117}</b:Guid>
    <b:Author>
      <b:Author>
        <b:Corporate>Eguez, E. (Ed)</b:Corporate>
      </b:Author>
      <b:BookAuthor>
        <b:NameList>
          <b:Person>
            <b:Last>Larrea</b:Last>
            <b:First>M.</b:First>
          </b:Person>
          <b:Person>
            <b:Last>Larrea</b:Last>
            <b:First>S.</b:First>
          </b:Person>
          <b:Person>
            <b:Last>Leiva</b:Last>
            <b:First>P.</b:First>
          </b:Person>
          <b:Person>
            <b:Last>Manosalvas</b:Last>
            <b:First>R.</b:First>
          </b:Person>
          <b:Person>
            <b:Last>Muñoz</b:Last>
            <b:First>J.</b:First>
          </b:Person>
          <b:Person>
            <b:Last>Peralvo</b:Last>
            <b:First>F.</b:First>
          </b:Person>
          <b:Person>
            <b:Last>Sáenz</b:Last>
            <b:First>M.</b:First>
          </b:Person>
        </b:NameList>
      </b:BookAuthor>
    </b:Author>
    <b:Title>Recuperando las Memorias de Resistencias</b:Title>
    <b:Year>2005</b:Year>
    <b:Publisher>Corporación Mashi</b:Publisher>
    <b:City>Quito</b:City>
    <b:BookTitle>Buscando Caminos para el Desarrollo Local </b:BookTitle>
    <b:Pages>64-67</b:Pages>
    <b:RefOrder>2</b:RefOrder>
  </b:Source>
  <b:Source>
    <b:Tag>Dru84</b:Tag>
    <b:SourceType>Book</b:SourceType>
    <b:Guid>{7BC2E973-9A2A-4157-9ECE-8535EE62C491}</b:Guid>
    <b:Author>
      <b:Author>
        <b:NameList>
          <b:Person>
            <b:Last>Drucker</b:Last>
            <b:First>P.</b:First>
          </b:Person>
        </b:NameList>
      </b:Author>
    </b:Author>
    <b:Title>Introducao administracao</b:Title>
    <b:Year>1984</b:Year>
    <b:City>Sao Paulo</b:City>
    <b:RefOrder>3</b:RefOrder>
  </b:Source>
  <b:Source>
    <b:Tag>MarcadorDePosición1</b:Tag>
    <b:SourceType>Book</b:SourceType>
    <b:Guid>{B6007192-8001-4AEA-B2CA-6DE90D5C75E2}</b:Guid>
    <b:Author>
      <b:Author>
        <b:NameList>
          <b:Person>
            <b:Last>Salas-Tenesaca</b:Last>
            <b:First>Eulalia-Elizabeth</b:First>
            <b:Middle>y otros</b:Middle>
          </b:Person>
        </b:NameList>
      </b:Author>
    </b:Author>
    <b:Title>Cobertura y beneficios que otorga la banca privada a las microfinanzas en la Región 7 del Ecuador</b:Title>
    <b:Year>2017</b:Year>
    <b:City>Quito</b:City>
    <b:Publisher>Universidad Técnica Particular de Loja,</b:Publisher>
    <b:RefOrder>4</b:RefOrder>
  </b:Source>
  <b:Source>
    <b:Tag>MarcadorDePosición2</b:Tag>
    <b:SourceType>Book</b:SourceType>
    <b:Guid>{260C85B4-700D-40F6-9751-1898A71C0C83}</b:Guid>
    <b:Author>
      <b:Author>
        <b:NameList>
          <b:Person>
            <b:Last>Roberts</b:Last>
            <b:First>Andrés</b:First>
          </b:Person>
        </b:NameList>
      </b:Author>
    </b:Author>
    <b:Title>El Microcrédito y su aporte al Desarrollo Económico</b:Title>
    <b:Year>2003</b:Year>
    <b:City>Buenos Aires</b:City>
    <b:Publisher>Pontificia Universidad Católica Argentina </b:Publisher>
    <b:RefOrder>1</b:RefOrder>
  </b:Source>
</b:Sources>
</file>

<file path=customXml/itemProps1.xml><?xml version="1.0" encoding="utf-8"?>
<ds:datastoreItem xmlns:ds="http://schemas.openxmlformats.org/officeDocument/2006/customXml" ds:itemID="{6E4C2B55-BF8A-4961-AEE8-7EC40948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6</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LENOVO</cp:lastModifiedBy>
  <cp:revision>19</cp:revision>
  <dcterms:created xsi:type="dcterms:W3CDTF">2018-03-04T15:23:00Z</dcterms:created>
  <dcterms:modified xsi:type="dcterms:W3CDTF">2018-06-26T03:25:00Z</dcterms:modified>
</cp:coreProperties>
</file>