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1259B0" w:rsidRDefault="001259B0">
      <w:pPr>
        <w:rPr>
          <w:bCs/>
        </w:rPr>
      </w:pPr>
      <w:r>
        <w:rPr>
          <w:bCs/>
        </w:rPr>
        <w:t>Para el presente trabajo monográfico, se utiliza como fuente primaria bibliografía que explica el método de titularización en países andinos como son Bolivia, Colombia debido a su gran similitud en el proceso de captación de recursos, normativa legal y flujo de proceso con la diferencia relevante del tipo de cambio que no posee el Ecuador al estar dolarizados.</w:t>
      </w:r>
    </w:p>
    <w:p w:rsidR="001259B0" w:rsidRDefault="001259B0">
      <w:pPr>
        <w:rPr>
          <w:bCs/>
        </w:rPr>
      </w:pPr>
      <w:r>
        <w:rPr>
          <w:bCs/>
        </w:rPr>
        <w:t>La información trascendental será aquella suministrada por la entidad bancaria a evaluar debido a la confidencialidad de la misma  como lo es la estrategia de financiamiento, políticas internas, estados financieros, proyecci</w:t>
      </w:r>
      <w:bookmarkStart w:id="0" w:name="_GoBack"/>
      <w:bookmarkEnd w:id="0"/>
      <w:r>
        <w:rPr>
          <w:bCs/>
        </w:rPr>
        <w:t>ones, etc.</w:t>
      </w:r>
    </w:p>
    <w:p w:rsidR="001259B0" w:rsidRPr="00B3780C" w:rsidRDefault="001259B0">
      <w:r>
        <w:rPr>
          <w:bCs/>
        </w:rPr>
        <w:t>Adicionalmente se utilizarán indicadores macroeconómicos como las tasas de riesgo; riesgo país, tasa de incremento en créditos de consumos para instituciones bancarias, mismas que podrán ser consultadas en la página del Banco Central del Ecuador.</w:t>
      </w:r>
    </w:p>
    <w:sectPr w:rsidR="001259B0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C"/>
    <w:rsid w:val="001259B0"/>
    <w:rsid w:val="00306737"/>
    <w:rsid w:val="003E4A9B"/>
    <w:rsid w:val="00784849"/>
    <w:rsid w:val="009B584F"/>
    <w:rsid w:val="00A17481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C88C-44F3-40C3-B0FA-DA65D40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3</cp:revision>
  <dcterms:created xsi:type="dcterms:W3CDTF">2018-05-31T18:59:00Z</dcterms:created>
  <dcterms:modified xsi:type="dcterms:W3CDTF">2018-06-15T09:02:00Z</dcterms:modified>
</cp:coreProperties>
</file>