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539" w:rsidRPr="00896539" w:rsidRDefault="00896539" w:rsidP="00896539"/>
    <w:p w:rsidR="00896539" w:rsidRDefault="00896539" w:rsidP="00896539">
      <w:pPr>
        <w:rPr>
          <w:iCs/>
        </w:rPr>
      </w:pPr>
      <w:r w:rsidRPr="00896539">
        <w:rPr>
          <w:iCs/>
        </w:rPr>
        <w:t xml:space="preserve">c) La identificación de la literatura académica relevante al tema. </w:t>
      </w:r>
    </w:p>
    <w:p w:rsidR="004233A9" w:rsidRDefault="004233A9" w:rsidP="00896539">
      <w:pPr>
        <w:rPr>
          <w:iCs/>
        </w:rPr>
      </w:pPr>
      <w:r>
        <w:rPr>
          <w:iCs/>
        </w:rPr>
        <w:t>Identificación de la literatura relevante (PRELIMINAR)</w:t>
      </w:r>
    </w:p>
    <w:p w:rsidR="00D4755F" w:rsidRPr="00121C43" w:rsidRDefault="00F64EB0" w:rsidP="00D4755F">
      <w:pPr>
        <w:rPr>
          <w:b/>
          <w:iCs/>
        </w:rPr>
      </w:pPr>
      <w:r w:rsidRPr="00121C43">
        <w:rPr>
          <w:b/>
          <w:iCs/>
        </w:rPr>
        <w:t xml:space="preserve">Sobre la </w:t>
      </w:r>
      <w:r w:rsidR="00D4755F" w:rsidRPr="00121C43">
        <w:rPr>
          <w:b/>
          <w:iCs/>
        </w:rPr>
        <w:t>Generación de Ingresos Propios en los Territorios</w:t>
      </w:r>
    </w:p>
    <w:p w:rsidR="00D4755F" w:rsidRDefault="00D4755F" w:rsidP="00D4755F">
      <w:pPr>
        <w:rPr>
          <w:iCs/>
        </w:rPr>
      </w:pPr>
      <w:r>
        <w:rPr>
          <w:iCs/>
        </w:rPr>
        <w:t xml:space="preserve">La Comisión Económica para América Latina y el Caribe determina en varias publicaciones determina que existen distintas circunstancias que son relevantes para explicar la falta de generación de ingresos propios en los Gobiernos </w:t>
      </w:r>
      <w:proofErr w:type="spellStart"/>
      <w:r>
        <w:rPr>
          <w:iCs/>
        </w:rPr>
        <w:t>Subnacionales</w:t>
      </w:r>
      <w:proofErr w:type="spellEnd"/>
      <w:r>
        <w:rPr>
          <w:iCs/>
        </w:rPr>
        <w:t>. Entre los estudios analizados se encuentran:</w:t>
      </w:r>
    </w:p>
    <w:p w:rsidR="00D4755F" w:rsidRDefault="00D4755F" w:rsidP="00D4755F">
      <w:pPr>
        <w:pStyle w:val="Prrafodelista"/>
        <w:numPr>
          <w:ilvl w:val="0"/>
          <w:numId w:val="1"/>
        </w:numPr>
      </w:pPr>
      <w:r>
        <w:t xml:space="preserve">Estudio comparativo sobre transferencias de igualación (Muñoz, </w:t>
      </w:r>
      <w:proofErr w:type="spellStart"/>
      <w:r>
        <w:t>Radics</w:t>
      </w:r>
      <w:proofErr w:type="spellEnd"/>
      <w:r>
        <w:t xml:space="preserve">, </w:t>
      </w:r>
      <w:proofErr w:type="spellStart"/>
      <w:r>
        <w:t>Bone</w:t>
      </w:r>
      <w:proofErr w:type="spellEnd"/>
      <w:r>
        <w:t>, 2016)</w:t>
      </w:r>
    </w:p>
    <w:p w:rsidR="00D4755F" w:rsidRDefault="00D4755F" w:rsidP="00D4755F">
      <w:pPr>
        <w:pStyle w:val="Prrafodelista"/>
        <w:numPr>
          <w:ilvl w:val="0"/>
          <w:numId w:val="1"/>
        </w:numPr>
      </w:pPr>
      <w:r>
        <w:t xml:space="preserve">Descentralización y autonomía fiscal </w:t>
      </w:r>
      <w:proofErr w:type="spellStart"/>
      <w:r>
        <w:t>subnacional</w:t>
      </w:r>
      <w:proofErr w:type="spellEnd"/>
      <w:r>
        <w:t xml:space="preserve"> en América Latina (Porto, Pineda, </w:t>
      </w:r>
      <w:proofErr w:type="spellStart"/>
      <w:r>
        <w:t>Eguino</w:t>
      </w:r>
      <w:proofErr w:type="spellEnd"/>
      <w:r>
        <w:t>, 2017)</w:t>
      </w:r>
      <w:r w:rsidR="00121C43">
        <w:t>. Publicado por el Banco Interamericano de Desarrollo.</w:t>
      </w:r>
    </w:p>
    <w:p w:rsidR="00D4755F" w:rsidRDefault="00D4755F" w:rsidP="00D4755F">
      <w:pPr>
        <w:pStyle w:val="Prrafodelista"/>
        <w:numPr>
          <w:ilvl w:val="0"/>
          <w:numId w:val="1"/>
        </w:numPr>
      </w:pPr>
      <w:r>
        <w:t xml:space="preserve">Panorama de las Finanzas Municipales en Centroamérica (Porto, </w:t>
      </w:r>
      <w:proofErr w:type="spellStart"/>
      <w:r>
        <w:t>Eguino</w:t>
      </w:r>
      <w:proofErr w:type="spellEnd"/>
      <w:r>
        <w:t>, Rosales, 2017)</w:t>
      </w:r>
    </w:p>
    <w:p w:rsidR="00D4755F" w:rsidRDefault="00D4755F" w:rsidP="00D4755F">
      <w:pPr>
        <w:pStyle w:val="Prrafodelista"/>
        <w:numPr>
          <w:ilvl w:val="0"/>
          <w:numId w:val="1"/>
        </w:numPr>
      </w:pPr>
      <w:r>
        <w:t xml:space="preserve">Marco Sectorial sobre Descentralización y Gestión Fiscal </w:t>
      </w:r>
      <w:proofErr w:type="spellStart"/>
      <w:r>
        <w:t>Subnacional</w:t>
      </w:r>
      <w:proofErr w:type="spellEnd"/>
      <w:r>
        <w:t xml:space="preserve"> (FMM, 2016 y 2018)</w:t>
      </w:r>
      <w:r w:rsidR="00121C43">
        <w:t>.</w:t>
      </w:r>
    </w:p>
    <w:p w:rsidR="008B0AB7" w:rsidRDefault="008B0AB7" w:rsidP="008B0AB7">
      <w:pPr>
        <w:pStyle w:val="Prrafodelista"/>
        <w:numPr>
          <w:ilvl w:val="0"/>
          <w:numId w:val="1"/>
        </w:numPr>
      </w:pPr>
      <w:r>
        <w:t xml:space="preserve">Identificación de la literatura relevante, Principios de Econometría – </w:t>
      </w:r>
      <w:proofErr w:type="spellStart"/>
      <w:r>
        <w:t>Damodar</w:t>
      </w:r>
      <w:proofErr w:type="spellEnd"/>
      <w:r>
        <w:t xml:space="preserve"> Gujarati. </w:t>
      </w:r>
    </w:p>
    <w:p w:rsidR="008B0AB7" w:rsidRDefault="008B0AB7" w:rsidP="008B0AB7">
      <w:pPr>
        <w:pStyle w:val="Prrafodelista"/>
        <w:numPr>
          <w:ilvl w:val="0"/>
          <w:numId w:val="1"/>
        </w:numPr>
      </w:pPr>
      <w:r>
        <w:t>Guía de Implementación y Gestión de la Contribución Especial de Mejoras en los Gobiernos Autónomos Descentralizados Municipales – Banco de Desarrollo del Ecuador.</w:t>
      </w:r>
    </w:p>
    <w:p w:rsidR="008B0AB7" w:rsidRDefault="008B0AB7" w:rsidP="008B0AB7">
      <w:pPr>
        <w:pStyle w:val="Prrafodelista"/>
        <w:numPr>
          <w:ilvl w:val="0"/>
          <w:numId w:val="1"/>
        </w:numPr>
      </w:pPr>
      <w:r>
        <w:t>Tributos Municipales, ¿Qué son y cómo empezar a cobrarlos?</w:t>
      </w:r>
    </w:p>
    <w:p w:rsidR="00121C43" w:rsidRDefault="00121C43" w:rsidP="00121C43">
      <w:r>
        <w:t>Estos estudios determinan entre otras circunstancias que los procesos de descentralización en América Latina y el Caribe se han visto afectados por la implementación del proceso en la normativa y por el poco fortalecimiento institucional que debió acompañar a esta construcción.</w:t>
      </w:r>
    </w:p>
    <w:p w:rsidR="00121C43" w:rsidRPr="00F64EB0" w:rsidRDefault="00121C43" w:rsidP="00121C43">
      <w:r>
        <w:t>Adicionalmente, se determina que existen características territoriales que tienen influencia en el proceso de recaudación. Existen particularidades sociodemográficas que influyen en la poca capacidad de cumplir con obligaciones por parte de los habitantes y problemáticas institucionales como el pobre levantamiento catastral existente. Este tipo de problemáticas guardan correlación con el poco acceso a servicios públicos de primera necesidad y por ende la profundización de brechas de pobreza.</w:t>
      </w:r>
    </w:p>
    <w:p w:rsidR="00F64EB0" w:rsidRPr="00F64EB0" w:rsidRDefault="00F64EB0" w:rsidP="00F64EB0"/>
    <w:p w:rsidR="00896539" w:rsidRPr="00896539" w:rsidRDefault="00896539" w:rsidP="00896539"/>
    <w:p w:rsidR="00784849" w:rsidRDefault="00784849">
      <w:bookmarkStart w:id="0" w:name="_GoBack"/>
      <w:bookmarkEnd w:id="0"/>
    </w:p>
    <w:sectPr w:rsidR="00784849" w:rsidSect="00F76909">
      <w:pgSz w:w="11906" w:h="17338"/>
      <w:pgMar w:top="1838" w:right="1126" w:bottom="644" w:left="147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9AC" w:rsidRDefault="00CA49AC" w:rsidP="006818D4">
      <w:pPr>
        <w:spacing w:after="0" w:line="240" w:lineRule="auto"/>
      </w:pPr>
      <w:r>
        <w:separator/>
      </w:r>
    </w:p>
  </w:endnote>
  <w:endnote w:type="continuationSeparator" w:id="0">
    <w:p w:rsidR="00CA49AC" w:rsidRDefault="00CA49AC" w:rsidP="00681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9AC" w:rsidRDefault="00CA49AC" w:rsidP="006818D4">
      <w:pPr>
        <w:spacing w:after="0" w:line="240" w:lineRule="auto"/>
      </w:pPr>
      <w:r>
        <w:separator/>
      </w:r>
    </w:p>
  </w:footnote>
  <w:footnote w:type="continuationSeparator" w:id="0">
    <w:p w:rsidR="00CA49AC" w:rsidRDefault="00CA49AC" w:rsidP="006818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46780"/>
    <w:multiLevelType w:val="hybridMultilevel"/>
    <w:tmpl w:val="8A708E50"/>
    <w:lvl w:ilvl="0" w:tplc="5336BEA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539"/>
    <w:rsid w:val="00121C43"/>
    <w:rsid w:val="003E4A9B"/>
    <w:rsid w:val="004233A9"/>
    <w:rsid w:val="006818D4"/>
    <w:rsid w:val="00784849"/>
    <w:rsid w:val="00896539"/>
    <w:rsid w:val="008B0AB7"/>
    <w:rsid w:val="009B584F"/>
    <w:rsid w:val="00A17481"/>
    <w:rsid w:val="00CA49AC"/>
    <w:rsid w:val="00D10C5F"/>
    <w:rsid w:val="00D4755F"/>
    <w:rsid w:val="00E75E1F"/>
    <w:rsid w:val="00F64EB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ller proyectos"/>
    <w:qFormat/>
    <w:rsid w:val="00A17481"/>
    <w:pPr>
      <w:spacing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4E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4EB0"/>
    <w:rPr>
      <w:rFonts w:ascii="Tahoma" w:hAnsi="Tahoma" w:cs="Tahoma"/>
      <w:sz w:val="16"/>
      <w:szCs w:val="16"/>
    </w:rPr>
  </w:style>
  <w:style w:type="paragraph" w:styleId="Textonotapie">
    <w:name w:val="footnote text"/>
    <w:basedOn w:val="Normal"/>
    <w:link w:val="TextonotapieCar"/>
    <w:uiPriority w:val="99"/>
    <w:semiHidden/>
    <w:unhideWhenUsed/>
    <w:rsid w:val="006818D4"/>
    <w:pPr>
      <w:spacing w:after="0" w:line="240" w:lineRule="auto"/>
      <w:jc w:val="left"/>
    </w:pPr>
    <w:rPr>
      <w:rFonts w:asciiTheme="minorHAnsi" w:hAnsiTheme="minorHAnsi"/>
      <w:sz w:val="20"/>
      <w:szCs w:val="20"/>
    </w:rPr>
  </w:style>
  <w:style w:type="character" w:customStyle="1" w:styleId="TextonotapieCar">
    <w:name w:val="Texto nota pie Car"/>
    <w:basedOn w:val="Fuentedeprrafopredeter"/>
    <w:link w:val="Textonotapie"/>
    <w:uiPriority w:val="99"/>
    <w:semiHidden/>
    <w:rsid w:val="006818D4"/>
    <w:rPr>
      <w:sz w:val="20"/>
      <w:szCs w:val="20"/>
    </w:rPr>
  </w:style>
  <w:style w:type="character" w:styleId="Refdenotaalpie">
    <w:name w:val="footnote reference"/>
    <w:basedOn w:val="Fuentedeprrafopredeter"/>
    <w:uiPriority w:val="99"/>
    <w:semiHidden/>
    <w:unhideWhenUsed/>
    <w:rsid w:val="006818D4"/>
    <w:rPr>
      <w:vertAlign w:val="superscript"/>
    </w:rPr>
  </w:style>
  <w:style w:type="paragraph" w:styleId="Prrafodelista">
    <w:name w:val="List Paragraph"/>
    <w:basedOn w:val="Normal"/>
    <w:uiPriority w:val="34"/>
    <w:qFormat/>
    <w:rsid w:val="00D475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ller proyectos"/>
    <w:qFormat/>
    <w:rsid w:val="00A17481"/>
    <w:pPr>
      <w:spacing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4E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4EB0"/>
    <w:rPr>
      <w:rFonts w:ascii="Tahoma" w:hAnsi="Tahoma" w:cs="Tahoma"/>
      <w:sz w:val="16"/>
      <w:szCs w:val="16"/>
    </w:rPr>
  </w:style>
  <w:style w:type="paragraph" w:styleId="Textonotapie">
    <w:name w:val="footnote text"/>
    <w:basedOn w:val="Normal"/>
    <w:link w:val="TextonotapieCar"/>
    <w:uiPriority w:val="99"/>
    <w:semiHidden/>
    <w:unhideWhenUsed/>
    <w:rsid w:val="006818D4"/>
    <w:pPr>
      <w:spacing w:after="0" w:line="240" w:lineRule="auto"/>
      <w:jc w:val="left"/>
    </w:pPr>
    <w:rPr>
      <w:rFonts w:asciiTheme="minorHAnsi" w:hAnsiTheme="minorHAnsi"/>
      <w:sz w:val="20"/>
      <w:szCs w:val="20"/>
    </w:rPr>
  </w:style>
  <w:style w:type="character" w:customStyle="1" w:styleId="TextonotapieCar">
    <w:name w:val="Texto nota pie Car"/>
    <w:basedOn w:val="Fuentedeprrafopredeter"/>
    <w:link w:val="Textonotapie"/>
    <w:uiPriority w:val="99"/>
    <w:semiHidden/>
    <w:rsid w:val="006818D4"/>
    <w:rPr>
      <w:sz w:val="20"/>
      <w:szCs w:val="20"/>
    </w:rPr>
  </w:style>
  <w:style w:type="character" w:styleId="Refdenotaalpie">
    <w:name w:val="footnote reference"/>
    <w:basedOn w:val="Fuentedeprrafopredeter"/>
    <w:uiPriority w:val="99"/>
    <w:semiHidden/>
    <w:unhideWhenUsed/>
    <w:rsid w:val="006818D4"/>
    <w:rPr>
      <w:vertAlign w:val="superscript"/>
    </w:rPr>
  </w:style>
  <w:style w:type="paragraph" w:styleId="Prrafodelista">
    <w:name w:val="List Paragraph"/>
    <w:basedOn w:val="Normal"/>
    <w:uiPriority w:val="34"/>
    <w:qFormat/>
    <w:rsid w:val="00D47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Lar05</b:Tag>
    <b:SourceType>BookSection</b:SourceType>
    <b:Guid>{20CA46E3-100B-42A5-95B8-AEFD621CE117}</b:Guid>
    <b:Author>
      <b:Author>
        <b:Corporate>Eguez, E. (Ed)</b:Corporate>
      </b:Author>
      <b:BookAuthor>
        <b:NameList>
          <b:Person>
            <b:Last>Larrea</b:Last>
            <b:First>M.</b:First>
          </b:Person>
          <b:Person>
            <b:Last>Larrea</b:Last>
            <b:First>S.</b:First>
          </b:Person>
          <b:Person>
            <b:Last>Leiva</b:Last>
            <b:First>P.</b:First>
          </b:Person>
          <b:Person>
            <b:Last>Manosalvas</b:Last>
            <b:First>R.</b:First>
          </b:Person>
          <b:Person>
            <b:Last>Muñoz</b:Last>
            <b:First>J.</b:First>
          </b:Person>
          <b:Person>
            <b:Last>Peralvo</b:Last>
            <b:First>F.</b:First>
          </b:Person>
          <b:Person>
            <b:Last>Sáenz</b:Last>
            <b:First>M.</b:First>
          </b:Person>
        </b:NameList>
      </b:BookAuthor>
    </b:Author>
    <b:Title>Recuperando las Memorias de Resistencias</b:Title>
    <b:Year>2005</b:Year>
    <b:Publisher>Corporación Mashi</b:Publisher>
    <b:City>Quito</b:City>
    <b:BookTitle>Buscando Caminos para el Desarrollo Local </b:BookTitle>
    <b:Pages>64-67</b:Pages>
    <b:RefOrder>2</b:RefOrder>
  </b:Source>
  <b:Source>
    <b:Tag>Dru84</b:Tag>
    <b:SourceType>Book</b:SourceType>
    <b:Guid>{7BC2E973-9A2A-4157-9ECE-8535EE62C491}</b:Guid>
    <b:Author>
      <b:Author>
        <b:NameList>
          <b:Person>
            <b:Last>Drucker</b:Last>
            <b:First>P.</b:First>
          </b:Person>
        </b:NameList>
      </b:Author>
    </b:Author>
    <b:Title>Introducao administracao</b:Title>
    <b:Year>1984</b:Year>
    <b:City>Sao Paulo</b:City>
    <b:RefOrder>5</b:RefOrder>
  </b:Source>
</b:Sources>
</file>

<file path=customXml/itemProps1.xml><?xml version="1.0" encoding="utf-8"?>
<ds:datastoreItem xmlns:ds="http://schemas.openxmlformats.org/officeDocument/2006/customXml" ds:itemID="{F34FA331-09EE-408B-BF85-ABA8D597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303</Words>
  <Characters>1667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Troya J.</dc:creator>
  <cp:lastModifiedBy>MariaMer</cp:lastModifiedBy>
  <cp:revision>6</cp:revision>
  <dcterms:created xsi:type="dcterms:W3CDTF">2018-05-31T18:40:00Z</dcterms:created>
  <dcterms:modified xsi:type="dcterms:W3CDTF">2018-06-11T00:38:00Z</dcterms:modified>
</cp:coreProperties>
</file>