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C4" w:rsidRPr="002529D8" w:rsidRDefault="00DE3713" w:rsidP="002529D8">
      <w:pPr>
        <w:jc w:val="center"/>
        <w:rPr>
          <w:rFonts w:ascii="Arial" w:hAnsi="Arial" w:cs="Arial"/>
          <w:b/>
          <w:sz w:val="24"/>
          <w:szCs w:val="24"/>
        </w:rPr>
      </w:pPr>
      <w:r w:rsidRPr="002529D8">
        <w:rPr>
          <w:rFonts w:ascii="Arial" w:hAnsi="Arial" w:cs="Arial"/>
          <w:b/>
          <w:sz w:val="24"/>
          <w:szCs w:val="24"/>
        </w:rPr>
        <w:t>Absolutismo tardío</w:t>
      </w:r>
    </w:p>
    <w:p w:rsidR="00DE3713" w:rsidRDefault="00DE3713" w:rsidP="002529D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529D8">
        <w:rPr>
          <w:rFonts w:ascii="Arial" w:hAnsi="Arial" w:cs="Arial"/>
          <w:color w:val="333333"/>
          <w:sz w:val="24"/>
          <w:szCs w:val="24"/>
          <w:shd w:val="clear" w:color="auto" w:fill="FFFFFF"/>
        </w:rPr>
        <w:t>Una de las características del absolutismo fue que el soberano reclamó un </w:t>
      </w:r>
      <w:r w:rsidRPr="002529D8"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derecho divino</w:t>
      </w:r>
      <w:r w:rsidRPr="002529D8">
        <w:rPr>
          <w:rFonts w:ascii="Arial" w:hAnsi="Arial" w:cs="Arial"/>
          <w:color w:val="333333"/>
          <w:sz w:val="24"/>
          <w:szCs w:val="24"/>
          <w:shd w:val="clear" w:color="auto" w:fill="FFFFFF"/>
        </w:rPr>
        <w:t> de gobierno sobre la sociedad. Se consideró un enviado de dios para conducir a su pueblo. Fue el típico gobernante por la </w:t>
      </w:r>
      <w:r w:rsidRPr="002529D8"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gracia de Dios</w:t>
      </w:r>
      <w:r w:rsidRPr="002529D8">
        <w:rPr>
          <w:rFonts w:ascii="Arial" w:hAnsi="Arial" w:cs="Arial"/>
          <w:color w:val="333333"/>
          <w:sz w:val="24"/>
          <w:szCs w:val="24"/>
          <w:shd w:val="clear" w:color="auto" w:fill="FFFFFF"/>
        </w:rPr>
        <w:t>. La monarquía absoluta fue, por tanto, sagrada. A los súbditos no les quedó, como dijo el prelado francés Jacques-</w:t>
      </w:r>
      <w:proofErr w:type="spellStart"/>
      <w:r w:rsidRPr="002529D8">
        <w:rPr>
          <w:rFonts w:ascii="Arial" w:hAnsi="Arial" w:cs="Arial"/>
          <w:color w:val="333333"/>
          <w:sz w:val="24"/>
          <w:szCs w:val="24"/>
          <w:shd w:val="clear" w:color="auto" w:fill="FFFFFF"/>
        </w:rPr>
        <w:t>Bénigne</w:t>
      </w:r>
      <w:proofErr w:type="spellEnd"/>
      <w:r w:rsidRPr="002529D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529D8">
        <w:rPr>
          <w:rFonts w:ascii="Arial" w:hAnsi="Arial" w:cs="Arial"/>
          <w:color w:val="333333"/>
          <w:sz w:val="24"/>
          <w:szCs w:val="24"/>
          <w:shd w:val="clear" w:color="auto" w:fill="FFFFFF"/>
        </w:rPr>
        <w:t>Bossuet</w:t>
      </w:r>
      <w:proofErr w:type="spellEnd"/>
      <w:r w:rsidRPr="002529D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(1627-1709) a fines del siglo XVII, más que obedecer aun en el caso de un príncipe injusto y opresor, puesto que “</w:t>
      </w:r>
      <w:r w:rsidRPr="002529D8"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la impiedad declarada, y hasta la persecución, no eximen a los súbditos de este deber de </w:t>
      </w:r>
      <w:r w:rsidR="002529D8" w:rsidRPr="002529D8"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obediencia</w:t>
      </w:r>
      <w:r w:rsidR="002529D8" w:rsidRPr="002529D8"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  <w:r w:rsidR="002529D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2529D8" w:rsidRDefault="002529D8" w:rsidP="002529D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529D8">
        <w:rPr>
          <w:rFonts w:ascii="Arial" w:hAnsi="Arial" w:cs="Arial"/>
          <w:noProof/>
          <w:color w:val="333333"/>
          <w:sz w:val="24"/>
          <w:szCs w:val="24"/>
          <w:shd w:val="clear" w:color="auto" w:fill="FFFFFF"/>
          <w:lang w:eastAsia="es-ES"/>
        </w:rPr>
        <w:drawing>
          <wp:inline distT="0" distB="0" distL="0" distR="0">
            <wp:extent cx="3342894" cy="2038350"/>
            <wp:effectExtent l="0" t="0" r="0" b="0"/>
            <wp:docPr id="1" name="Imagen 1" descr="C:\Users\Familiar\Desktop\ADMINISTRACIÓN PÚBLICA\BUROCRACI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iar\Desktop\ADMINISTRACIÓN PÚBLICA\BUROCRACIA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899" cy="204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713" w:rsidRPr="002529D8" w:rsidRDefault="00DE3713" w:rsidP="002529D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529D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 el caso de absolutismo tardío </w:t>
      </w:r>
      <w:r w:rsidR="002529D8" w:rsidRPr="002529D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dentro de la burocracia, esta implica el poder ilegítimo que posee el funcionario público al deslindarse de sus responsabilidades laborales en forma continua. </w:t>
      </w:r>
    </w:p>
    <w:p w:rsidR="00DE3713" w:rsidRDefault="00DE3713"/>
    <w:sectPr w:rsidR="00DE3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EC"/>
    <w:rsid w:val="002529D8"/>
    <w:rsid w:val="005570C4"/>
    <w:rsid w:val="00AA76EC"/>
    <w:rsid w:val="00D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7D91"/>
  <w15:chartTrackingRefBased/>
  <w15:docId w15:val="{DAA19229-2BE2-41DA-97DD-1A40E83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Familiar</dc:creator>
  <cp:keywords/>
  <dc:description/>
  <cp:lastModifiedBy>Familiar</cp:lastModifiedBy>
  <cp:revision>2</cp:revision>
  <dcterms:created xsi:type="dcterms:W3CDTF">2018-10-03T19:03:00Z</dcterms:created>
  <dcterms:modified xsi:type="dcterms:W3CDTF">2018-10-03T19:22:00Z</dcterms:modified>
</cp:coreProperties>
</file>