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A0EC975" w14:textId="77777777" w:rsidR="002F2449" w:rsidRPr="00DB521D" w:rsidRDefault="00206F34">
      <w:pPr>
        <w:rPr>
          <w:color w:val="auto"/>
        </w:rPr>
      </w:pPr>
      <w:r w:rsidRPr="00DB521D">
        <w:rPr>
          <w:color w:val="auto"/>
        </w:rPr>
        <w:t>I have learned that students dislike having to add DOIs to their references listing, as to them it seems labor and time intensive to find them, so here is a quick and easy way to do them all at once:</w:t>
      </w:r>
    </w:p>
    <w:p w14:paraId="2453798D" w14:textId="77777777" w:rsidR="002F2449" w:rsidRPr="00DB521D" w:rsidRDefault="002F2449">
      <w:pPr>
        <w:rPr>
          <w:color w:val="auto"/>
        </w:rPr>
      </w:pPr>
    </w:p>
    <w:p w14:paraId="316AED5E" w14:textId="47F01049" w:rsidR="002F2449" w:rsidRDefault="009B77BC">
      <w:pPr>
        <w:rPr>
          <w:color w:val="auto"/>
        </w:rPr>
      </w:pPr>
      <w:r>
        <w:rPr>
          <w:color w:val="auto"/>
        </w:rPr>
        <w:t xml:space="preserve">Use </w:t>
      </w:r>
      <w:hyperlink r:id="rId6" w:history="1">
        <w:proofErr w:type="spellStart"/>
        <w:r w:rsidRPr="009B77BC">
          <w:rPr>
            <w:rStyle w:val="Hyperlink"/>
          </w:rPr>
          <w:t>CrossRef</w:t>
        </w:r>
        <w:proofErr w:type="spellEnd"/>
        <w:r w:rsidRPr="009B77BC">
          <w:rPr>
            <w:rStyle w:val="Hyperlink"/>
          </w:rPr>
          <w:t xml:space="preserve"> Simple Text Query</w:t>
        </w:r>
      </w:hyperlink>
    </w:p>
    <w:p w14:paraId="507CA210" w14:textId="77777777" w:rsidR="009B77BC" w:rsidRPr="00DB521D" w:rsidRDefault="009B77BC">
      <w:pPr>
        <w:rPr>
          <w:color w:val="auto"/>
        </w:rPr>
      </w:pPr>
    </w:p>
    <w:p w14:paraId="000FF560" w14:textId="68DC6C66" w:rsidR="002F2449" w:rsidRPr="00DB521D" w:rsidRDefault="00206F34">
      <w:pPr>
        <w:rPr>
          <w:color w:val="auto"/>
        </w:rPr>
      </w:pPr>
      <w:r w:rsidRPr="00DB521D">
        <w:rPr>
          <w:color w:val="auto"/>
        </w:rPr>
        <w:t xml:space="preserve">Enter your reference listing as text in APA format, </w:t>
      </w:r>
      <w:r w:rsidR="00726C4D">
        <w:rPr>
          <w:color w:val="auto"/>
        </w:rPr>
        <w:t xml:space="preserve">using copy/paste, </w:t>
      </w:r>
      <w:r w:rsidRPr="00DB521D">
        <w:rPr>
          <w:color w:val="auto"/>
        </w:rPr>
        <w:t>e.g.</w:t>
      </w:r>
      <w:r w:rsidRPr="00DB521D">
        <w:rPr>
          <w:color w:val="auto"/>
        </w:rPr>
        <w:br/>
      </w:r>
    </w:p>
    <w:p w14:paraId="7F4524AF" w14:textId="77777777" w:rsidR="002F2449" w:rsidRPr="00DB521D" w:rsidRDefault="00206F34">
      <w:pPr>
        <w:rPr>
          <w:color w:val="auto"/>
        </w:rPr>
      </w:pPr>
      <w:bookmarkStart w:id="0" w:name="OLE_LINK2"/>
      <w:proofErr w:type="spellStart"/>
      <w:r w:rsidRPr="00DB521D">
        <w:rPr>
          <w:color w:val="auto"/>
        </w:rPr>
        <w:t>Arghode</w:t>
      </w:r>
      <w:proofErr w:type="spellEnd"/>
      <w:r w:rsidRPr="00DB521D">
        <w:rPr>
          <w:color w:val="auto"/>
        </w:rPr>
        <w:t>, V. (2012) Qualitative and quantitative research: Paradigmatic differences.  Global Education Journal, 4, 155-163.</w:t>
      </w:r>
    </w:p>
    <w:p w14:paraId="1A9D525A" w14:textId="77777777" w:rsidR="002F2449" w:rsidRPr="00DB521D" w:rsidRDefault="00206F34">
      <w:pPr>
        <w:rPr>
          <w:color w:val="auto"/>
        </w:rPr>
      </w:pPr>
      <w:bookmarkStart w:id="1" w:name="OLE_LINK3"/>
      <w:bookmarkStart w:id="2" w:name="OLE_LINK4"/>
      <w:proofErr w:type="spellStart"/>
      <w:r w:rsidRPr="00DB521D">
        <w:rPr>
          <w:color w:val="auto"/>
        </w:rPr>
        <w:t>Grossoehme</w:t>
      </w:r>
      <w:bookmarkEnd w:id="1"/>
      <w:bookmarkEnd w:id="2"/>
      <w:proofErr w:type="spellEnd"/>
      <w:r w:rsidRPr="00DB521D">
        <w:rPr>
          <w:color w:val="auto"/>
        </w:rPr>
        <w:t xml:space="preserve">, D. (2014). Overview of qualitative research. Journal of Healthcare Chaplaincy, 20(3), 109-122. </w:t>
      </w:r>
    </w:p>
    <w:p w14:paraId="206D02DD" w14:textId="77777777" w:rsidR="002F2449" w:rsidRPr="00DB521D" w:rsidRDefault="00206F34">
      <w:pPr>
        <w:rPr>
          <w:color w:val="auto"/>
        </w:rPr>
      </w:pPr>
      <w:r w:rsidRPr="00DB521D">
        <w:rPr>
          <w:color w:val="auto"/>
        </w:rPr>
        <w:t>Kramer-</w:t>
      </w:r>
      <w:proofErr w:type="spellStart"/>
      <w:r w:rsidRPr="00DB521D">
        <w:rPr>
          <w:color w:val="auto"/>
        </w:rPr>
        <w:t>Kile</w:t>
      </w:r>
      <w:proofErr w:type="spellEnd"/>
      <w:r w:rsidRPr="00DB521D">
        <w:rPr>
          <w:color w:val="auto"/>
        </w:rPr>
        <w:t>, M. (2012). Situating methodology within qualitative research. Canadian Journal of Cardiovascular Nursing, 22(4), 27-31.</w:t>
      </w:r>
    </w:p>
    <w:p w14:paraId="1113ACA8" w14:textId="77777777" w:rsidR="002F2449" w:rsidRPr="00DB521D" w:rsidRDefault="00206F34">
      <w:pPr>
        <w:rPr>
          <w:color w:val="auto"/>
        </w:rPr>
      </w:pPr>
      <w:proofErr w:type="spellStart"/>
      <w:r w:rsidRPr="00DB521D">
        <w:rPr>
          <w:color w:val="auto"/>
        </w:rPr>
        <w:t>Leedy</w:t>
      </w:r>
      <w:proofErr w:type="spellEnd"/>
      <w:r w:rsidRPr="00DB521D">
        <w:rPr>
          <w:color w:val="auto"/>
        </w:rPr>
        <w:t>, P. D., &amp; Ormrod, J. E. (2013). Practical research: Planning and design (10th ed.). Upper Saddle River, NJ: Pearson.</w:t>
      </w:r>
    </w:p>
    <w:p w14:paraId="3AD370BD" w14:textId="77777777" w:rsidR="002F2449" w:rsidRPr="00DB521D" w:rsidRDefault="00206F34">
      <w:pPr>
        <w:rPr>
          <w:color w:val="auto"/>
        </w:rPr>
      </w:pPr>
      <w:proofErr w:type="spellStart"/>
      <w:r w:rsidRPr="00DB521D">
        <w:rPr>
          <w:color w:val="auto"/>
        </w:rPr>
        <w:t>Maggs</w:t>
      </w:r>
      <w:proofErr w:type="spellEnd"/>
      <w:r w:rsidRPr="00DB521D">
        <w:rPr>
          <w:color w:val="auto"/>
        </w:rPr>
        <w:t>-Rapport, F. (2000). Combining methodological approaches in research: Ethnography and interpretive phenomenology. Journal of Advanced Nursing, 31(1), 219-225.</w:t>
      </w:r>
    </w:p>
    <w:p w14:paraId="5C98D5FB" w14:textId="77777777" w:rsidR="002F2449" w:rsidRPr="00DB521D" w:rsidRDefault="00206F34">
      <w:pPr>
        <w:rPr>
          <w:color w:val="auto"/>
        </w:rPr>
      </w:pPr>
      <w:r w:rsidRPr="00DB521D">
        <w:rPr>
          <w:color w:val="auto"/>
        </w:rPr>
        <w:t>Petty, N., Thomson, O., &amp; Stew, G. (2012). Ready for a paradigm shift? Part 2: Introducing qualitative research methodologies and methods. Manual Therapy, 17(5), 376-384.</w:t>
      </w:r>
    </w:p>
    <w:p w14:paraId="6E55D76C" w14:textId="77777777" w:rsidR="002F2449" w:rsidRPr="00DB521D" w:rsidRDefault="00206F34">
      <w:pPr>
        <w:rPr>
          <w:color w:val="auto"/>
        </w:rPr>
      </w:pPr>
      <w:r w:rsidRPr="00DB521D">
        <w:rPr>
          <w:color w:val="auto"/>
        </w:rPr>
        <w:t>Polit, D., &amp; Beck, C. T. (2004). Nursing research: Principles and methods (7th ed.). Philadelphia, PA: Lippincott Williams &amp; Wilkins.</w:t>
      </w:r>
    </w:p>
    <w:p w14:paraId="6E3630E2" w14:textId="77777777" w:rsidR="002F2449" w:rsidRPr="00DB521D" w:rsidRDefault="00206F34">
      <w:pPr>
        <w:rPr>
          <w:color w:val="auto"/>
        </w:rPr>
      </w:pPr>
      <w:proofErr w:type="spellStart"/>
      <w:r w:rsidRPr="00DB521D">
        <w:rPr>
          <w:color w:val="auto"/>
        </w:rPr>
        <w:t>Szyjka</w:t>
      </w:r>
      <w:proofErr w:type="spellEnd"/>
      <w:r w:rsidRPr="00DB521D">
        <w:rPr>
          <w:color w:val="auto"/>
        </w:rPr>
        <w:t>, S. (2012). Understanding research paradigms: Trends in science education research. Problems of Education in the 21st Century, 43, 110-118.</w:t>
      </w:r>
    </w:p>
    <w:p w14:paraId="2FFE489C" w14:textId="77777777" w:rsidR="002F2449" w:rsidRPr="00DB521D" w:rsidRDefault="00206F34">
      <w:pPr>
        <w:rPr>
          <w:color w:val="auto"/>
        </w:rPr>
      </w:pPr>
      <w:r w:rsidRPr="00DB521D">
        <w:rPr>
          <w:color w:val="auto"/>
        </w:rPr>
        <w:t xml:space="preserve">Yilmaz, K. (2013). Comparison of quantitative and qualitative research traditions: Epistemological, theoretical, and methodological differences. European Journal of Education, 48(2), 311-325. </w:t>
      </w:r>
    </w:p>
    <w:bookmarkEnd w:id="0"/>
    <w:p w14:paraId="493461E9" w14:textId="77777777" w:rsidR="002F2449" w:rsidRPr="00DB521D" w:rsidRDefault="00726C4D">
      <w:pPr>
        <w:rPr>
          <w:color w:val="auto"/>
        </w:rPr>
      </w:pPr>
      <w:r>
        <w:rPr>
          <w:noProof/>
        </w:rPr>
        <w:lastRenderedPageBreak/>
        <w:drawing>
          <wp:inline distT="0" distB="0" distL="0" distR="0" wp14:anchorId="11E84BC5" wp14:editId="17AF8622">
            <wp:extent cx="5943600" cy="15836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583690"/>
                    </a:xfrm>
                    <a:prstGeom prst="rect">
                      <a:avLst/>
                    </a:prstGeom>
                  </pic:spPr>
                </pic:pic>
              </a:graphicData>
            </a:graphic>
          </wp:inline>
        </w:drawing>
      </w:r>
    </w:p>
    <w:p w14:paraId="799D0E4B" w14:textId="77777777" w:rsidR="002F2449" w:rsidRDefault="00206F34">
      <w:pPr>
        <w:rPr>
          <w:color w:val="auto"/>
        </w:rPr>
      </w:pPr>
      <w:r w:rsidRPr="00DB521D">
        <w:rPr>
          <w:color w:val="auto"/>
        </w:rPr>
        <w:t>The click Submit and in seconds you will see:</w:t>
      </w:r>
    </w:p>
    <w:p w14:paraId="193A4D9B" w14:textId="77777777" w:rsidR="00726C4D" w:rsidRPr="00DB521D" w:rsidRDefault="00726C4D">
      <w:pPr>
        <w:rPr>
          <w:color w:val="auto"/>
        </w:rPr>
      </w:pPr>
      <w:r>
        <w:rPr>
          <w:noProof/>
        </w:rPr>
        <w:drawing>
          <wp:inline distT="0" distB="0" distL="0" distR="0" wp14:anchorId="43B9775B" wp14:editId="3D24AFF5">
            <wp:extent cx="5943600" cy="24663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466340"/>
                    </a:xfrm>
                    <a:prstGeom prst="rect">
                      <a:avLst/>
                    </a:prstGeom>
                  </pic:spPr>
                </pic:pic>
              </a:graphicData>
            </a:graphic>
          </wp:inline>
        </w:drawing>
      </w:r>
    </w:p>
    <w:p w14:paraId="6CBFFE9C" w14:textId="77777777" w:rsidR="00726C4D" w:rsidRDefault="00206F34" w:rsidP="00726C4D">
      <w:pPr>
        <w:rPr>
          <w:color w:val="auto"/>
        </w:rPr>
      </w:pPr>
      <w:r w:rsidRPr="00DB521D">
        <w:rPr>
          <w:color w:val="auto"/>
        </w:rPr>
        <w:t>Copy and paste this material into your Word document</w:t>
      </w:r>
      <w:r w:rsidR="00726C4D">
        <w:rPr>
          <w:color w:val="auto"/>
        </w:rPr>
        <w:t xml:space="preserve">, </w:t>
      </w:r>
      <w:r w:rsidRPr="00DB521D">
        <w:rPr>
          <w:color w:val="auto"/>
        </w:rPr>
        <w:t>then apply hanging indents</w:t>
      </w:r>
      <w:r w:rsidR="00D109A3">
        <w:rPr>
          <w:color w:val="auto"/>
        </w:rPr>
        <w:t xml:space="preserve">. The shortcut method is to select all text, then Ctrl-T on PC or </w:t>
      </w:r>
      <w:proofErr w:type="spellStart"/>
      <w:r w:rsidR="00D109A3">
        <w:rPr>
          <w:color w:val="auto"/>
        </w:rPr>
        <w:t>Cmd</w:t>
      </w:r>
      <w:proofErr w:type="spellEnd"/>
      <w:r w:rsidR="00D109A3">
        <w:rPr>
          <w:color w:val="auto"/>
        </w:rPr>
        <w:t>-T on a Mac. Using Word, it would be</w:t>
      </w:r>
      <w:r w:rsidRPr="00DB521D">
        <w:rPr>
          <w:color w:val="auto"/>
        </w:rPr>
        <w:t xml:space="preserve"> (Select all, Home, Paragraph, Indentation, Special, Hanging):</w:t>
      </w:r>
      <w:r w:rsidR="00726C4D">
        <w:rPr>
          <w:color w:val="auto"/>
        </w:rPr>
        <w:t xml:space="preserve"> </w:t>
      </w:r>
    </w:p>
    <w:p w14:paraId="1C979591" w14:textId="77777777" w:rsidR="00726C4D" w:rsidRPr="00DB521D" w:rsidRDefault="00726C4D">
      <w:pPr>
        <w:rPr>
          <w:color w:val="auto"/>
        </w:rPr>
      </w:pPr>
      <w:bookmarkStart w:id="3" w:name="_GoBack"/>
      <w:bookmarkEnd w:id="3"/>
    </w:p>
    <w:p w14:paraId="7E51AEEB" w14:textId="77777777" w:rsidR="002F2449" w:rsidRPr="00DB521D" w:rsidRDefault="00206F34">
      <w:pPr>
        <w:rPr>
          <w:color w:val="auto"/>
        </w:rPr>
      </w:pPr>
      <w:r w:rsidRPr="00DB521D">
        <w:rPr>
          <w:noProof/>
          <w:color w:val="auto"/>
        </w:rPr>
        <w:drawing>
          <wp:inline distT="114300" distB="114300" distL="114300" distR="114300" wp14:anchorId="437F11EF" wp14:editId="7CDFE60C">
            <wp:extent cx="3966741" cy="4700588"/>
            <wp:effectExtent l="0" t="0" r="0" b="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9"/>
                    <a:srcRect/>
                    <a:stretch>
                      <a:fillRect/>
                    </a:stretch>
                  </pic:blipFill>
                  <pic:spPr>
                    <a:xfrm>
                      <a:off x="0" y="0"/>
                      <a:ext cx="3966741" cy="4700588"/>
                    </a:xfrm>
                    <a:prstGeom prst="rect">
                      <a:avLst/>
                    </a:prstGeom>
                    <a:ln/>
                  </pic:spPr>
                </pic:pic>
              </a:graphicData>
            </a:graphic>
          </wp:inline>
        </w:drawing>
      </w:r>
    </w:p>
    <w:p w14:paraId="1EB06602" w14:textId="77777777" w:rsidR="002F2449" w:rsidRPr="00DB521D" w:rsidRDefault="00206F34">
      <w:pPr>
        <w:rPr>
          <w:color w:val="auto"/>
        </w:rPr>
      </w:pPr>
      <w:r w:rsidRPr="00DB521D">
        <w:rPr>
          <w:color w:val="auto"/>
        </w:rPr>
        <w:t>to produce:</w:t>
      </w:r>
    </w:p>
    <w:p w14:paraId="70461F49" w14:textId="77777777" w:rsidR="00726C4D" w:rsidRDefault="00726C4D" w:rsidP="00726C4D">
      <w:pPr>
        <w:rPr>
          <w:color w:val="auto"/>
        </w:rPr>
      </w:pPr>
    </w:p>
    <w:p w14:paraId="4D2B1513" w14:textId="77777777" w:rsidR="00726C4D" w:rsidRPr="00726C4D" w:rsidRDefault="00726C4D" w:rsidP="00726C4D">
      <w:pPr>
        <w:spacing w:line="240" w:lineRule="auto"/>
        <w:ind w:left="720" w:hanging="720"/>
        <w:rPr>
          <w:color w:val="auto"/>
        </w:rPr>
      </w:pPr>
      <w:proofErr w:type="spellStart"/>
      <w:r w:rsidRPr="00726C4D">
        <w:rPr>
          <w:color w:val="auto"/>
        </w:rPr>
        <w:t>Arghode</w:t>
      </w:r>
      <w:proofErr w:type="spellEnd"/>
      <w:r w:rsidRPr="00726C4D">
        <w:rPr>
          <w:color w:val="auto"/>
        </w:rPr>
        <w:t>, V. (2012) Qualitative and quantitative research: Paradigmatic differences. Global</w:t>
      </w:r>
      <w:r>
        <w:rPr>
          <w:color w:val="auto"/>
        </w:rPr>
        <w:t xml:space="preserve"> Education Journal, 4, 155-163.</w:t>
      </w:r>
      <w:r w:rsidR="00ED2BE5">
        <w:rPr>
          <w:color w:val="auto"/>
        </w:rPr>
        <w:br/>
      </w:r>
    </w:p>
    <w:p w14:paraId="08D466ED" w14:textId="77777777" w:rsidR="00726C4D" w:rsidRPr="00726C4D" w:rsidRDefault="00726C4D" w:rsidP="00726C4D">
      <w:pPr>
        <w:spacing w:line="240" w:lineRule="auto"/>
        <w:ind w:left="720" w:hanging="720"/>
        <w:rPr>
          <w:color w:val="auto"/>
        </w:rPr>
      </w:pPr>
      <w:proofErr w:type="spellStart"/>
      <w:r w:rsidRPr="00726C4D">
        <w:rPr>
          <w:color w:val="auto"/>
        </w:rPr>
        <w:t>Grossoehme</w:t>
      </w:r>
      <w:proofErr w:type="spellEnd"/>
      <w:r w:rsidRPr="00726C4D">
        <w:rPr>
          <w:color w:val="auto"/>
        </w:rPr>
        <w:t>, D. (2014). Overview of qualitative research. Journal of Healthcare Chaplaincy, 20(3), 109-122.</w:t>
      </w:r>
      <w:r>
        <w:rPr>
          <w:color w:val="auto"/>
        </w:rPr>
        <w:t xml:space="preserve"> </w:t>
      </w:r>
      <w:r w:rsidRPr="00726C4D">
        <w:rPr>
          <w:color w:val="auto"/>
        </w:rPr>
        <w:t>https://doi.o</w:t>
      </w:r>
      <w:r>
        <w:rPr>
          <w:color w:val="auto"/>
        </w:rPr>
        <w:t>rg/10.1080/08854726.2014.925660</w:t>
      </w:r>
      <w:r w:rsidR="00ED2BE5">
        <w:rPr>
          <w:color w:val="auto"/>
        </w:rPr>
        <w:br/>
      </w:r>
    </w:p>
    <w:p w14:paraId="577D5096" w14:textId="77777777" w:rsidR="00726C4D" w:rsidRPr="00726C4D" w:rsidRDefault="00726C4D" w:rsidP="00726C4D">
      <w:pPr>
        <w:spacing w:line="240" w:lineRule="auto"/>
        <w:ind w:left="720" w:hanging="720"/>
        <w:rPr>
          <w:color w:val="auto"/>
        </w:rPr>
      </w:pPr>
      <w:r w:rsidRPr="00726C4D">
        <w:rPr>
          <w:color w:val="auto"/>
        </w:rPr>
        <w:t>Kramer-</w:t>
      </w:r>
      <w:proofErr w:type="spellStart"/>
      <w:r w:rsidRPr="00726C4D">
        <w:rPr>
          <w:color w:val="auto"/>
        </w:rPr>
        <w:t>Kile</w:t>
      </w:r>
      <w:proofErr w:type="spellEnd"/>
      <w:r w:rsidRPr="00726C4D">
        <w:rPr>
          <w:color w:val="auto"/>
        </w:rPr>
        <w:t>, M. (2012). Situating methodology within qualitative research. Canadian Journal of Cardio</w:t>
      </w:r>
      <w:r>
        <w:rPr>
          <w:color w:val="auto"/>
        </w:rPr>
        <w:t>vascular Nursing, 22(4), 27-31.</w:t>
      </w:r>
      <w:r w:rsidR="00ED2BE5">
        <w:rPr>
          <w:color w:val="auto"/>
        </w:rPr>
        <w:br/>
      </w:r>
    </w:p>
    <w:p w14:paraId="7D89770F" w14:textId="77777777" w:rsidR="00726C4D" w:rsidRPr="00726C4D" w:rsidRDefault="00726C4D" w:rsidP="00726C4D">
      <w:pPr>
        <w:spacing w:line="240" w:lineRule="auto"/>
        <w:ind w:left="720" w:hanging="720"/>
        <w:rPr>
          <w:color w:val="auto"/>
        </w:rPr>
      </w:pPr>
      <w:proofErr w:type="spellStart"/>
      <w:r w:rsidRPr="00726C4D">
        <w:rPr>
          <w:color w:val="auto"/>
        </w:rPr>
        <w:t>Leedy</w:t>
      </w:r>
      <w:proofErr w:type="spellEnd"/>
      <w:r w:rsidRPr="00726C4D">
        <w:rPr>
          <w:color w:val="auto"/>
        </w:rPr>
        <w:t>, P. D., &amp; Ormrod, J. E. (2013). Practical research: Planning and design (10th ed.). U</w:t>
      </w:r>
      <w:r>
        <w:rPr>
          <w:color w:val="auto"/>
        </w:rPr>
        <w:t>pper Saddle River, NJ: Pearson.</w:t>
      </w:r>
      <w:r w:rsidR="00ED2BE5">
        <w:rPr>
          <w:color w:val="auto"/>
        </w:rPr>
        <w:br/>
      </w:r>
    </w:p>
    <w:p w14:paraId="1DA98239" w14:textId="77777777" w:rsidR="00726C4D" w:rsidRPr="00726C4D" w:rsidRDefault="00726C4D" w:rsidP="00726C4D">
      <w:pPr>
        <w:spacing w:line="240" w:lineRule="auto"/>
        <w:ind w:left="720" w:hanging="720"/>
        <w:rPr>
          <w:color w:val="auto"/>
        </w:rPr>
      </w:pPr>
      <w:proofErr w:type="spellStart"/>
      <w:r w:rsidRPr="00726C4D">
        <w:rPr>
          <w:color w:val="auto"/>
        </w:rPr>
        <w:t>Maggs</w:t>
      </w:r>
      <w:proofErr w:type="spellEnd"/>
      <w:r w:rsidRPr="00726C4D">
        <w:rPr>
          <w:color w:val="auto"/>
        </w:rPr>
        <w:t>-Rapport, F. (2000). Combining methodological approaches in research: Ethnography and interpretive phenomenology. Journal of Advanced Nursing, 31(1), 219-225.</w:t>
      </w:r>
      <w:r>
        <w:rPr>
          <w:color w:val="auto"/>
        </w:rPr>
        <w:t xml:space="preserve"> </w:t>
      </w:r>
      <w:r w:rsidRPr="00726C4D">
        <w:rPr>
          <w:color w:val="auto"/>
        </w:rPr>
        <w:t>https://doi.org/1</w:t>
      </w:r>
      <w:r>
        <w:rPr>
          <w:color w:val="auto"/>
        </w:rPr>
        <w:t>0.1046/j.1365-2648.2000.01243.x</w:t>
      </w:r>
      <w:r w:rsidR="00ED2BE5">
        <w:rPr>
          <w:color w:val="auto"/>
        </w:rPr>
        <w:br/>
      </w:r>
    </w:p>
    <w:p w14:paraId="0AF57D48" w14:textId="77777777" w:rsidR="00726C4D" w:rsidRPr="00726C4D" w:rsidRDefault="00726C4D" w:rsidP="00726C4D">
      <w:pPr>
        <w:spacing w:line="240" w:lineRule="auto"/>
        <w:ind w:left="720" w:hanging="720"/>
        <w:rPr>
          <w:color w:val="auto"/>
        </w:rPr>
      </w:pPr>
      <w:r w:rsidRPr="00726C4D">
        <w:rPr>
          <w:color w:val="auto"/>
        </w:rPr>
        <w:t>Petty, N., Thomson, O., &amp; Stew, G. (2012). Ready for a paradigm shift? Part 2: Introducing qualitative research methodologies and methods. Manual Therapy, 17(5), 376-384.</w:t>
      </w:r>
      <w:r w:rsidR="00ED2BE5">
        <w:rPr>
          <w:color w:val="auto"/>
        </w:rPr>
        <w:t xml:space="preserve"> </w:t>
      </w:r>
      <w:r w:rsidRPr="00726C4D">
        <w:rPr>
          <w:color w:val="auto"/>
        </w:rPr>
        <w:t>https://doi</w:t>
      </w:r>
      <w:r>
        <w:rPr>
          <w:color w:val="auto"/>
        </w:rPr>
        <w:t>.org/10.1016/j.math.2012.03.004</w:t>
      </w:r>
      <w:r w:rsidR="00ED2BE5">
        <w:rPr>
          <w:color w:val="auto"/>
        </w:rPr>
        <w:br/>
      </w:r>
    </w:p>
    <w:p w14:paraId="06D3EBF5" w14:textId="77777777" w:rsidR="00726C4D" w:rsidRPr="00726C4D" w:rsidRDefault="00726C4D" w:rsidP="00726C4D">
      <w:pPr>
        <w:spacing w:line="240" w:lineRule="auto"/>
        <w:ind w:left="720" w:hanging="720"/>
        <w:rPr>
          <w:color w:val="auto"/>
        </w:rPr>
      </w:pPr>
      <w:r w:rsidRPr="00726C4D">
        <w:rPr>
          <w:color w:val="auto"/>
        </w:rPr>
        <w:t>Polit, D., &amp; Beck, C. T. (2004). Nursing research: Principles and methods (7th ed.). Philadelphia, PA:</w:t>
      </w:r>
      <w:r>
        <w:rPr>
          <w:color w:val="auto"/>
        </w:rPr>
        <w:t xml:space="preserve"> Lippincott Williams &amp; Wilkins.</w:t>
      </w:r>
      <w:r w:rsidR="00ED2BE5">
        <w:rPr>
          <w:color w:val="auto"/>
        </w:rPr>
        <w:br/>
      </w:r>
    </w:p>
    <w:p w14:paraId="0B0FBD58" w14:textId="77777777" w:rsidR="00726C4D" w:rsidRPr="00726C4D" w:rsidRDefault="00726C4D" w:rsidP="00726C4D">
      <w:pPr>
        <w:spacing w:line="240" w:lineRule="auto"/>
        <w:ind w:left="720" w:hanging="720"/>
        <w:rPr>
          <w:color w:val="auto"/>
        </w:rPr>
      </w:pPr>
      <w:proofErr w:type="spellStart"/>
      <w:r w:rsidRPr="00726C4D">
        <w:rPr>
          <w:color w:val="auto"/>
        </w:rPr>
        <w:t>Szyjka</w:t>
      </w:r>
      <w:proofErr w:type="spellEnd"/>
      <w:r w:rsidRPr="00726C4D">
        <w:rPr>
          <w:color w:val="auto"/>
        </w:rPr>
        <w:t>, S. (2012). Understanding research paradigms: Trends in science education research. Problems of Education in</w:t>
      </w:r>
      <w:r>
        <w:rPr>
          <w:color w:val="auto"/>
        </w:rPr>
        <w:t xml:space="preserve"> the 21st Century, 43, 110-118.</w:t>
      </w:r>
      <w:r w:rsidR="00ED2BE5">
        <w:rPr>
          <w:color w:val="auto"/>
        </w:rPr>
        <w:br/>
      </w:r>
    </w:p>
    <w:p w14:paraId="75DF9A4E" w14:textId="77777777" w:rsidR="002F2449" w:rsidRDefault="00726C4D" w:rsidP="00726C4D">
      <w:pPr>
        <w:spacing w:line="240" w:lineRule="auto"/>
        <w:ind w:left="720" w:hanging="720"/>
        <w:rPr>
          <w:color w:val="auto"/>
        </w:rPr>
      </w:pPr>
      <w:r w:rsidRPr="00726C4D">
        <w:rPr>
          <w:color w:val="auto"/>
        </w:rPr>
        <w:t>Yilmaz, K. (2013). Comparison of quantitative and qualitative research traditions: Epistemological, theoretical, and methodological differences. European Journal of Education, 48(2), 311-325.</w:t>
      </w:r>
      <w:r w:rsidR="00ED2BE5">
        <w:rPr>
          <w:color w:val="auto"/>
        </w:rPr>
        <w:t xml:space="preserve"> </w:t>
      </w:r>
      <w:r w:rsidRPr="00726C4D">
        <w:rPr>
          <w:color w:val="auto"/>
        </w:rPr>
        <w:t>https://doi.org/10.1111/ejed.12014</w:t>
      </w:r>
    </w:p>
    <w:p w14:paraId="1E2F8B2A" w14:textId="77777777" w:rsidR="00726C4D" w:rsidRPr="00DB521D" w:rsidRDefault="00726C4D" w:rsidP="00726C4D">
      <w:pPr>
        <w:rPr>
          <w:color w:val="auto"/>
        </w:rPr>
      </w:pPr>
    </w:p>
    <w:p w14:paraId="20FA823B" w14:textId="77777777" w:rsidR="002F2449" w:rsidRPr="00DB521D" w:rsidRDefault="00206F34">
      <w:pPr>
        <w:rPr>
          <w:color w:val="auto"/>
        </w:rPr>
      </w:pPr>
      <w:r w:rsidRPr="00DB521D">
        <w:rPr>
          <w:color w:val="auto"/>
        </w:rPr>
        <w:t>then apply italics, where needed:</w:t>
      </w:r>
      <w:r w:rsidR="00ED2BE5">
        <w:rPr>
          <w:color w:val="auto"/>
        </w:rPr>
        <w:br/>
      </w:r>
    </w:p>
    <w:p w14:paraId="4562DF36" w14:textId="77777777" w:rsidR="00ED2BE5" w:rsidRPr="00726C4D" w:rsidRDefault="00ED2BE5" w:rsidP="00ED2BE5">
      <w:pPr>
        <w:spacing w:line="240" w:lineRule="auto"/>
        <w:ind w:left="720" w:hanging="720"/>
        <w:rPr>
          <w:color w:val="auto"/>
        </w:rPr>
      </w:pPr>
      <w:proofErr w:type="spellStart"/>
      <w:r w:rsidRPr="00726C4D">
        <w:rPr>
          <w:color w:val="auto"/>
        </w:rPr>
        <w:t>Arghode</w:t>
      </w:r>
      <w:proofErr w:type="spellEnd"/>
      <w:r w:rsidRPr="00726C4D">
        <w:rPr>
          <w:color w:val="auto"/>
        </w:rPr>
        <w:t xml:space="preserve">, V. (2012) Qualitative and quantitative research: Paradigmatic differences. </w:t>
      </w:r>
      <w:r w:rsidRPr="00ED2BE5">
        <w:rPr>
          <w:i/>
          <w:color w:val="auto"/>
        </w:rPr>
        <w:t>Global Education Journal, 4</w:t>
      </w:r>
      <w:r>
        <w:rPr>
          <w:color w:val="auto"/>
        </w:rPr>
        <w:t>, 155-163.</w:t>
      </w:r>
      <w:r>
        <w:rPr>
          <w:color w:val="auto"/>
        </w:rPr>
        <w:br/>
      </w:r>
    </w:p>
    <w:p w14:paraId="7D19E2EB" w14:textId="77777777" w:rsidR="00ED2BE5" w:rsidRPr="00726C4D" w:rsidRDefault="00ED2BE5" w:rsidP="00ED2BE5">
      <w:pPr>
        <w:spacing w:line="240" w:lineRule="auto"/>
        <w:ind w:left="720" w:hanging="720"/>
        <w:rPr>
          <w:color w:val="auto"/>
        </w:rPr>
      </w:pPr>
      <w:proofErr w:type="spellStart"/>
      <w:r w:rsidRPr="00726C4D">
        <w:rPr>
          <w:color w:val="auto"/>
        </w:rPr>
        <w:t>Grossoehme</w:t>
      </w:r>
      <w:proofErr w:type="spellEnd"/>
      <w:r w:rsidRPr="00726C4D">
        <w:rPr>
          <w:color w:val="auto"/>
        </w:rPr>
        <w:t xml:space="preserve">, D. (2014). Overview of qualitative research. </w:t>
      </w:r>
      <w:r w:rsidRPr="00ED2BE5">
        <w:rPr>
          <w:i/>
          <w:color w:val="auto"/>
        </w:rPr>
        <w:t>Journal of Healthcare Chaplaincy, 20</w:t>
      </w:r>
      <w:r w:rsidRPr="00726C4D">
        <w:rPr>
          <w:color w:val="auto"/>
        </w:rPr>
        <w:t>(3), 109-122.</w:t>
      </w:r>
      <w:r>
        <w:rPr>
          <w:color w:val="auto"/>
        </w:rPr>
        <w:t xml:space="preserve"> </w:t>
      </w:r>
      <w:r w:rsidRPr="00726C4D">
        <w:rPr>
          <w:color w:val="auto"/>
        </w:rPr>
        <w:t>https://doi.o</w:t>
      </w:r>
      <w:r>
        <w:rPr>
          <w:color w:val="auto"/>
        </w:rPr>
        <w:t>rg/10.1080/08854726.2014.925660</w:t>
      </w:r>
      <w:r>
        <w:rPr>
          <w:color w:val="auto"/>
        </w:rPr>
        <w:br/>
      </w:r>
    </w:p>
    <w:p w14:paraId="65235C70" w14:textId="77777777" w:rsidR="00ED2BE5" w:rsidRPr="00726C4D" w:rsidRDefault="00ED2BE5" w:rsidP="00ED2BE5">
      <w:pPr>
        <w:spacing w:line="240" w:lineRule="auto"/>
        <w:ind w:left="720" w:hanging="720"/>
        <w:rPr>
          <w:color w:val="auto"/>
        </w:rPr>
      </w:pPr>
      <w:r w:rsidRPr="00726C4D">
        <w:rPr>
          <w:color w:val="auto"/>
        </w:rPr>
        <w:t>Kramer-</w:t>
      </w:r>
      <w:proofErr w:type="spellStart"/>
      <w:r w:rsidRPr="00726C4D">
        <w:rPr>
          <w:color w:val="auto"/>
        </w:rPr>
        <w:t>Kile</w:t>
      </w:r>
      <w:proofErr w:type="spellEnd"/>
      <w:r w:rsidRPr="00726C4D">
        <w:rPr>
          <w:color w:val="auto"/>
        </w:rPr>
        <w:t xml:space="preserve">, M. (2012). Situating methodology within qualitative research. </w:t>
      </w:r>
      <w:r w:rsidRPr="00ED2BE5">
        <w:rPr>
          <w:i/>
          <w:color w:val="auto"/>
        </w:rPr>
        <w:t>Canadian Journal of Cardiovascular Nursing, 22</w:t>
      </w:r>
      <w:r>
        <w:rPr>
          <w:color w:val="auto"/>
        </w:rPr>
        <w:t>(4), 27-31.</w:t>
      </w:r>
      <w:r>
        <w:rPr>
          <w:color w:val="auto"/>
        </w:rPr>
        <w:br/>
      </w:r>
    </w:p>
    <w:p w14:paraId="189E1353" w14:textId="77777777" w:rsidR="00ED2BE5" w:rsidRPr="00726C4D" w:rsidRDefault="00ED2BE5" w:rsidP="00ED2BE5">
      <w:pPr>
        <w:spacing w:line="240" w:lineRule="auto"/>
        <w:ind w:left="720" w:hanging="720"/>
        <w:rPr>
          <w:color w:val="auto"/>
        </w:rPr>
      </w:pPr>
      <w:proofErr w:type="spellStart"/>
      <w:r w:rsidRPr="00726C4D">
        <w:rPr>
          <w:color w:val="auto"/>
        </w:rPr>
        <w:t>Leedy</w:t>
      </w:r>
      <w:proofErr w:type="spellEnd"/>
      <w:r w:rsidRPr="00726C4D">
        <w:rPr>
          <w:color w:val="auto"/>
        </w:rPr>
        <w:t xml:space="preserve">, P. D., &amp; Ormrod, J. E. (2013). </w:t>
      </w:r>
      <w:r w:rsidRPr="00ED2BE5">
        <w:rPr>
          <w:i/>
          <w:color w:val="auto"/>
        </w:rPr>
        <w:t>Practical research: Planning and design</w:t>
      </w:r>
      <w:r w:rsidRPr="00726C4D">
        <w:rPr>
          <w:color w:val="auto"/>
        </w:rPr>
        <w:t xml:space="preserve"> (10th ed.). U</w:t>
      </w:r>
      <w:r>
        <w:rPr>
          <w:color w:val="auto"/>
        </w:rPr>
        <w:t>pper Saddle River, NJ: Pearson.</w:t>
      </w:r>
      <w:r>
        <w:rPr>
          <w:color w:val="auto"/>
        </w:rPr>
        <w:br/>
      </w:r>
    </w:p>
    <w:p w14:paraId="03581A71" w14:textId="77777777" w:rsidR="00ED2BE5" w:rsidRPr="00726C4D" w:rsidRDefault="00ED2BE5" w:rsidP="00ED2BE5">
      <w:pPr>
        <w:spacing w:line="240" w:lineRule="auto"/>
        <w:ind w:left="720" w:hanging="720"/>
        <w:rPr>
          <w:color w:val="auto"/>
        </w:rPr>
      </w:pPr>
      <w:proofErr w:type="spellStart"/>
      <w:r w:rsidRPr="00726C4D">
        <w:rPr>
          <w:color w:val="auto"/>
        </w:rPr>
        <w:t>Maggs</w:t>
      </w:r>
      <w:proofErr w:type="spellEnd"/>
      <w:r w:rsidRPr="00726C4D">
        <w:rPr>
          <w:color w:val="auto"/>
        </w:rPr>
        <w:t xml:space="preserve">-Rapport, F. (2000). Combining methodological approaches in research: Ethnography and interpretive phenomenology. </w:t>
      </w:r>
      <w:r w:rsidRPr="00ED2BE5">
        <w:rPr>
          <w:i/>
          <w:color w:val="auto"/>
        </w:rPr>
        <w:t>Journal of Advanced Nursing, 31</w:t>
      </w:r>
      <w:r w:rsidRPr="00726C4D">
        <w:rPr>
          <w:color w:val="auto"/>
        </w:rPr>
        <w:t>(1), 219-225.</w:t>
      </w:r>
      <w:r>
        <w:rPr>
          <w:color w:val="auto"/>
        </w:rPr>
        <w:t xml:space="preserve"> </w:t>
      </w:r>
      <w:r w:rsidRPr="00726C4D">
        <w:rPr>
          <w:color w:val="auto"/>
        </w:rPr>
        <w:t>https://doi.org/1</w:t>
      </w:r>
      <w:r>
        <w:rPr>
          <w:color w:val="auto"/>
        </w:rPr>
        <w:t>0.1046/j.1365-2648.2000.01243.x</w:t>
      </w:r>
      <w:r>
        <w:rPr>
          <w:color w:val="auto"/>
        </w:rPr>
        <w:br/>
      </w:r>
    </w:p>
    <w:p w14:paraId="65FB18DF" w14:textId="77777777" w:rsidR="00ED2BE5" w:rsidRPr="00726C4D" w:rsidRDefault="00ED2BE5" w:rsidP="00ED2BE5">
      <w:pPr>
        <w:spacing w:line="240" w:lineRule="auto"/>
        <w:ind w:left="720" w:hanging="720"/>
        <w:rPr>
          <w:color w:val="auto"/>
        </w:rPr>
      </w:pPr>
      <w:r w:rsidRPr="00726C4D">
        <w:rPr>
          <w:color w:val="auto"/>
        </w:rPr>
        <w:t xml:space="preserve">Petty, N., Thomson, O., &amp; Stew, G. (2012). Ready for a paradigm shift? Part 2: Introducing qualitative research methodologies and methods. </w:t>
      </w:r>
      <w:r w:rsidRPr="00ED2BE5">
        <w:rPr>
          <w:i/>
          <w:color w:val="auto"/>
        </w:rPr>
        <w:t>Manual Therapy, 1</w:t>
      </w:r>
      <w:r w:rsidRPr="00726C4D">
        <w:rPr>
          <w:color w:val="auto"/>
        </w:rPr>
        <w:t>7(5), 376-384.</w:t>
      </w:r>
      <w:r>
        <w:rPr>
          <w:color w:val="auto"/>
        </w:rPr>
        <w:t xml:space="preserve"> </w:t>
      </w:r>
      <w:r w:rsidRPr="00726C4D">
        <w:rPr>
          <w:color w:val="auto"/>
        </w:rPr>
        <w:t>https://doi</w:t>
      </w:r>
      <w:r>
        <w:rPr>
          <w:color w:val="auto"/>
        </w:rPr>
        <w:t>.org/10.1016/j.math.2012.03.004</w:t>
      </w:r>
      <w:r>
        <w:rPr>
          <w:color w:val="auto"/>
        </w:rPr>
        <w:br/>
      </w:r>
    </w:p>
    <w:p w14:paraId="6CF60936" w14:textId="77777777" w:rsidR="00ED2BE5" w:rsidRPr="00726C4D" w:rsidRDefault="00ED2BE5" w:rsidP="00ED2BE5">
      <w:pPr>
        <w:spacing w:line="240" w:lineRule="auto"/>
        <w:ind w:left="720" w:hanging="720"/>
        <w:rPr>
          <w:color w:val="auto"/>
        </w:rPr>
      </w:pPr>
      <w:r w:rsidRPr="00726C4D">
        <w:rPr>
          <w:color w:val="auto"/>
        </w:rPr>
        <w:t xml:space="preserve">Polit, D., &amp; Beck, C. T. (2004). </w:t>
      </w:r>
      <w:r w:rsidRPr="00ED2BE5">
        <w:rPr>
          <w:i/>
          <w:color w:val="auto"/>
        </w:rPr>
        <w:t>Nursing research: Principles and methods</w:t>
      </w:r>
      <w:r w:rsidRPr="00726C4D">
        <w:rPr>
          <w:color w:val="auto"/>
        </w:rPr>
        <w:t xml:space="preserve"> (7th ed.). Philadelphia, PA:</w:t>
      </w:r>
      <w:r>
        <w:rPr>
          <w:color w:val="auto"/>
        </w:rPr>
        <w:t xml:space="preserve"> Lippincott Williams &amp; Wilkins.</w:t>
      </w:r>
      <w:r>
        <w:rPr>
          <w:color w:val="auto"/>
        </w:rPr>
        <w:br/>
      </w:r>
    </w:p>
    <w:p w14:paraId="35CC5388" w14:textId="77777777" w:rsidR="00ED2BE5" w:rsidRPr="00726C4D" w:rsidRDefault="00ED2BE5" w:rsidP="00ED2BE5">
      <w:pPr>
        <w:spacing w:line="240" w:lineRule="auto"/>
        <w:ind w:left="720" w:hanging="720"/>
        <w:rPr>
          <w:color w:val="auto"/>
        </w:rPr>
      </w:pPr>
      <w:proofErr w:type="spellStart"/>
      <w:r w:rsidRPr="00726C4D">
        <w:rPr>
          <w:color w:val="auto"/>
        </w:rPr>
        <w:t>Szyjka</w:t>
      </w:r>
      <w:proofErr w:type="spellEnd"/>
      <w:r w:rsidRPr="00726C4D">
        <w:rPr>
          <w:color w:val="auto"/>
        </w:rPr>
        <w:t xml:space="preserve">, S. (2012). Understanding research paradigms: Trends in science education research. </w:t>
      </w:r>
      <w:r w:rsidRPr="00ED2BE5">
        <w:rPr>
          <w:i/>
          <w:color w:val="auto"/>
        </w:rPr>
        <w:t>Problems of Education in the 21st Century, 43</w:t>
      </w:r>
      <w:r>
        <w:rPr>
          <w:color w:val="auto"/>
        </w:rPr>
        <w:t>, 110-118.</w:t>
      </w:r>
      <w:r>
        <w:rPr>
          <w:color w:val="auto"/>
        </w:rPr>
        <w:br/>
      </w:r>
    </w:p>
    <w:p w14:paraId="7AAD4612" w14:textId="77777777" w:rsidR="00ED2BE5" w:rsidRDefault="00ED2BE5" w:rsidP="00ED2BE5">
      <w:pPr>
        <w:spacing w:line="240" w:lineRule="auto"/>
        <w:ind w:left="720" w:hanging="720"/>
        <w:rPr>
          <w:color w:val="auto"/>
        </w:rPr>
      </w:pPr>
      <w:r w:rsidRPr="00726C4D">
        <w:rPr>
          <w:color w:val="auto"/>
        </w:rPr>
        <w:t xml:space="preserve">Yilmaz, K. (2013). Comparison of quantitative and qualitative research traditions: Epistemological, theoretical, and methodological differences. </w:t>
      </w:r>
      <w:r w:rsidRPr="00ED2BE5">
        <w:rPr>
          <w:i/>
          <w:color w:val="auto"/>
        </w:rPr>
        <w:t>European Journal of Education, 48</w:t>
      </w:r>
      <w:r w:rsidRPr="00726C4D">
        <w:rPr>
          <w:color w:val="auto"/>
        </w:rPr>
        <w:t>(2), 311-325.</w:t>
      </w:r>
      <w:r>
        <w:rPr>
          <w:color w:val="auto"/>
        </w:rPr>
        <w:t xml:space="preserve"> </w:t>
      </w:r>
      <w:r w:rsidRPr="00726C4D">
        <w:rPr>
          <w:color w:val="auto"/>
        </w:rPr>
        <w:t>https://doi.org/10.1111/ejed.12014</w:t>
      </w:r>
    </w:p>
    <w:p w14:paraId="64660D2F" w14:textId="77777777" w:rsidR="002F2449" w:rsidRPr="00DB521D" w:rsidRDefault="002F2449">
      <w:pPr>
        <w:rPr>
          <w:color w:val="auto"/>
        </w:rPr>
      </w:pPr>
    </w:p>
    <w:p w14:paraId="3A14AC9A" w14:textId="77777777" w:rsidR="002F2449" w:rsidRDefault="00206F34">
      <w:pPr>
        <w:rPr>
          <w:color w:val="auto"/>
        </w:rPr>
      </w:pPr>
      <w:r w:rsidRPr="00DB521D">
        <w:rPr>
          <w:color w:val="auto"/>
        </w:rPr>
        <w:t xml:space="preserve">now you are home free in </w:t>
      </w:r>
      <w:r w:rsidR="00ED2BE5">
        <w:rPr>
          <w:color w:val="auto"/>
        </w:rPr>
        <w:t xml:space="preserve">just </w:t>
      </w:r>
      <w:r w:rsidRPr="00DB521D">
        <w:rPr>
          <w:color w:val="auto"/>
        </w:rPr>
        <w:t>seconds!</w:t>
      </w:r>
    </w:p>
    <w:p w14:paraId="462E5255" w14:textId="77777777" w:rsidR="00164F18" w:rsidRDefault="00164F18">
      <w:pPr>
        <w:rPr>
          <w:color w:val="auto"/>
        </w:rPr>
      </w:pPr>
    </w:p>
    <w:p w14:paraId="73C1384C" w14:textId="5FAD8BAC" w:rsidR="005C2A4B" w:rsidRDefault="00CE39B5">
      <w:pPr>
        <w:rPr>
          <w:color w:val="auto"/>
        </w:rPr>
      </w:pPr>
      <w:hyperlink r:id="rId10" w:history="1">
        <w:proofErr w:type="spellStart"/>
        <w:r w:rsidR="003E1785" w:rsidRPr="003E1785">
          <w:rPr>
            <w:rStyle w:val="Hyperlink"/>
          </w:rPr>
          <w:t>CrossRef</w:t>
        </w:r>
        <w:proofErr w:type="spellEnd"/>
        <w:r w:rsidR="003E1785" w:rsidRPr="003E1785">
          <w:rPr>
            <w:rStyle w:val="Hyperlink"/>
          </w:rPr>
          <w:t xml:space="preserve"> metadata search</w:t>
        </w:r>
      </w:hyperlink>
      <w:r w:rsidR="003E1785">
        <w:rPr>
          <w:color w:val="auto"/>
        </w:rPr>
        <w:t xml:space="preserve"> allows s</w:t>
      </w:r>
      <w:r w:rsidR="003E1785" w:rsidRPr="003E1785">
        <w:rPr>
          <w:color w:val="auto"/>
        </w:rPr>
        <w:t>earch</w:t>
      </w:r>
      <w:r w:rsidR="003E1785">
        <w:rPr>
          <w:color w:val="auto"/>
        </w:rPr>
        <w:t>ing</w:t>
      </w:r>
      <w:r w:rsidR="003E1785" w:rsidRPr="003E1785">
        <w:rPr>
          <w:color w:val="auto"/>
        </w:rPr>
        <w:t xml:space="preserve"> the metadata of 86,424,526 journal articles, books, standards, datasets &amp; more</w:t>
      </w:r>
      <w:r w:rsidR="003E1785">
        <w:rPr>
          <w:color w:val="auto"/>
        </w:rPr>
        <w:t>:</w:t>
      </w:r>
    </w:p>
    <w:p w14:paraId="5699B25F" w14:textId="77777777" w:rsidR="003E1785" w:rsidRDefault="003E1785">
      <w:pPr>
        <w:rPr>
          <w:color w:val="auto"/>
        </w:rPr>
      </w:pPr>
    </w:p>
    <w:p w14:paraId="615CBC9A" w14:textId="77777777" w:rsidR="003E1785" w:rsidRDefault="0001238B">
      <w:pPr>
        <w:rPr>
          <w:color w:val="auto"/>
        </w:rPr>
      </w:pPr>
      <w:r>
        <w:rPr>
          <w:noProof/>
        </w:rPr>
        <w:drawing>
          <wp:inline distT="0" distB="0" distL="0" distR="0" wp14:anchorId="59692897" wp14:editId="3247211E">
            <wp:extent cx="3160344" cy="1147313"/>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95692" cy="1160146"/>
                    </a:xfrm>
                    <a:prstGeom prst="rect">
                      <a:avLst/>
                    </a:prstGeom>
                  </pic:spPr>
                </pic:pic>
              </a:graphicData>
            </a:graphic>
          </wp:inline>
        </w:drawing>
      </w:r>
    </w:p>
    <w:p w14:paraId="3DBC54D5" w14:textId="77777777" w:rsidR="0001238B" w:rsidRDefault="0001238B">
      <w:pPr>
        <w:rPr>
          <w:color w:val="auto"/>
        </w:rPr>
      </w:pPr>
      <w:r>
        <w:rPr>
          <w:color w:val="auto"/>
        </w:rPr>
        <w:t>Which yields:</w:t>
      </w:r>
    </w:p>
    <w:p w14:paraId="7D0F5700" w14:textId="77777777" w:rsidR="0001238B" w:rsidRDefault="0001238B">
      <w:pPr>
        <w:rPr>
          <w:color w:val="auto"/>
        </w:rPr>
      </w:pPr>
      <w:r>
        <w:rPr>
          <w:noProof/>
        </w:rPr>
        <w:drawing>
          <wp:inline distT="0" distB="0" distL="0" distR="0" wp14:anchorId="6DCE43D4" wp14:editId="1D0D043E">
            <wp:extent cx="5943600" cy="3263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263900"/>
                    </a:xfrm>
                    <a:prstGeom prst="rect">
                      <a:avLst/>
                    </a:prstGeom>
                  </pic:spPr>
                </pic:pic>
              </a:graphicData>
            </a:graphic>
          </wp:inline>
        </w:drawing>
      </w:r>
    </w:p>
    <w:p w14:paraId="5089A338" w14:textId="77777777" w:rsidR="0001238B" w:rsidRDefault="0001238B">
      <w:pPr>
        <w:rPr>
          <w:color w:val="auto"/>
        </w:rPr>
      </w:pPr>
    </w:p>
    <w:p w14:paraId="4B477DE0" w14:textId="77777777" w:rsidR="0001238B" w:rsidRDefault="0001238B">
      <w:pPr>
        <w:rPr>
          <w:color w:val="auto"/>
        </w:rPr>
      </w:pPr>
      <w:r>
        <w:rPr>
          <w:color w:val="auto"/>
        </w:rPr>
        <w:t xml:space="preserve">Notice the helpful </w:t>
      </w:r>
      <w:proofErr w:type="spellStart"/>
      <w:r>
        <w:rPr>
          <w:color w:val="auto"/>
        </w:rPr>
        <w:t>WebBridge</w:t>
      </w:r>
      <w:proofErr w:type="spellEnd"/>
      <w:r>
        <w:rPr>
          <w:color w:val="auto"/>
        </w:rPr>
        <w:t xml:space="preserve"> button to look up resources at AU Library. Notice too, the DOI link for each resource. If you wish to cite a resource, simply click on the Actions link for a </w:t>
      </w:r>
      <w:proofErr w:type="gramStart"/>
      <w:r>
        <w:rPr>
          <w:color w:val="auto"/>
        </w:rPr>
        <w:t>drop down</w:t>
      </w:r>
      <w:proofErr w:type="gramEnd"/>
      <w:r>
        <w:rPr>
          <w:color w:val="auto"/>
        </w:rPr>
        <w:t xml:space="preserve"> menu:</w:t>
      </w:r>
    </w:p>
    <w:p w14:paraId="10B4CEBF" w14:textId="77777777" w:rsidR="0001238B" w:rsidRDefault="0001238B">
      <w:pPr>
        <w:rPr>
          <w:color w:val="auto"/>
        </w:rPr>
      </w:pPr>
      <w:r>
        <w:rPr>
          <w:noProof/>
        </w:rPr>
        <w:drawing>
          <wp:inline distT="0" distB="0" distL="0" distR="0" wp14:anchorId="17688B7A" wp14:editId="20BB8FB4">
            <wp:extent cx="2331922" cy="1211685"/>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31922" cy="1211685"/>
                    </a:xfrm>
                    <a:prstGeom prst="rect">
                      <a:avLst/>
                    </a:prstGeom>
                  </pic:spPr>
                </pic:pic>
              </a:graphicData>
            </a:graphic>
          </wp:inline>
        </w:drawing>
      </w:r>
    </w:p>
    <w:p w14:paraId="036C3D19" w14:textId="77777777" w:rsidR="0001238B" w:rsidRDefault="0001238B">
      <w:pPr>
        <w:rPr>
          <w:color w:val="auto"/>
        </w:rPr>
      </w:pPr>
      <w:r>
        <w:rPr>
          <w:color w:val="auto"/>
        </w:rPr>
        <w:t>When you choose Cite, then APA, you get the ability copy/paste your chosen resource in APA format to your document:</w:t>
      </w:r>
    </w:p>
    <w:p w14:paraId="6A709509" w14:textId="77777777" w:rsidR="0001238B" w:rsidRDefault="0001238B">
      <w:pPr>
        <w:rPr>
          <w:color w:val="auto"/>
        </w:rPr>
      </w:pPr>
    </w:p>
    <w:p w14:paraId="7C1279DE" w14:textId="77777777" w:rsidR="0001238B" w:rsidRDefault="0001238B">
      <w:pPr>
        <w:rPr>
          <w:color w:val="auto"/>
        </w:rPr>
      </w:pPr>
      <w:r>
        <w:rPr>
          <w:noProof/>
        </w:rPr>
        <w:drawing>
          <wp:inline distT="0" distB="0" distL="0" distR="0" wp14:anchorId="5684B1B3" wp14:editId="3BA1FA8B">
            <wp:extent cx="5943600" cy="138557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385570"/>
                    </a:xfrm>
                    <a:prstGeom prst="rect">
                      <a:avLst/>
                    </a:prstGeom>
                  </pic:spPr>
                </pic:pic>
              </a:graphicData>
            </a:graphic>
          </wp:inline>
        </w:drawing>
      </w:r>
    </w:p>
    <w:p w14:paraId="6BDA46A9" w14:textId="77777777" w:rsidR="0001238B" w:rsidRDefault="0001238B">
      <w:pPr>
        <w:rPr>
          <w:color w:val="auto"/>
        </w:rPr>
      </w:pPr>
      <w:r>
        <w:rPr>
          <w:color w:val="auto"/>
        </w:rPr>
        <w:t xml:space="preserve">This function of </w:t>
      </w:r>
      <w:proofErr w:type="spellStart"/>
      <w:r>
        <w:rPr>
          <w:color w:val="auto"/>
        </w:rPr>
        <w:t>CrossRef</w:t>
      </w:r>
      <w:proofErr w:type="spellEnd"/>
      <w:r>
        <w:rPr>
          <w:color w:val="auto"/>
        </w:rPr>
        <w:t xml:space="preserve"> needs refining, since the APA format is not quite</w:t>
      </w:r>
      <w:r w:rsidR="00781F7E">
        <w:rPr>
          <w:color w:val="auto"/>
        </w:rPr>
        <w:t xml:space="preserve"> accurate yet, as it should be lower case for the article title, and the journal name and volume number should be italicized, and the preferred display format for the DOI (as of March, 2017) should be </w:t>
      </w:r>
      <w:hyperlink r:id="rId15" w:history="1">
        <w:r w:rsidR="00781F7E" w:rsidRPr="006D1195">
          <w:rPr>
            <w:rStyle w:val="Hyperlink"/>
          </w:rPr>
          <w:t>https://doi.org/10.1177/104973200129118183</w:t>
        </w:r>
      </w:hyperlink>
      <w:r w:rsidR="00781F7E">
        <w:rPr>
          <w:color w:val="auto"/>
        </w:rPr>
        <w:t xml:space="preserve"> </w:t>
      </w:r>
      <w:r w:rsidR="00781F7E">
        <w:rPr>
          <w:color w:val="auto"/>
        </w:rPr>
        <w:br/>
      </w:r>
      <w:r w:rsidR="00781F7E">
        <w:rPr>
          <w:color w:val="auto"/>
        </w:rPr>
        <w:br/>
      </w:r>
      <w:r w:rsidR="00781F7E" w:rsidRPr="00781F7E">
        <w:rPr>
          <w:b/>
          <w:color w:val="auto"/>
        </w:rPr>
        <w:t>Note:</w:t>
      </w:r>
      <w:r w:rsidR="00781F7E">
        <w:rPr>
          <w:color w:val="auto"/>
        </w:rPr>
        <w:t xml:space="preserve"> The dx is dropped from the domain name, and the protocol is changed from http:// to https://  </w:t>
      </w:r>
    </w:p>
    <w:p w14:paraId="2FD5BBE7" w14:textId="77777777" w:rsidR="00781F7E" w:rsidRDefault="00781F7E">
      <w:pPr>
        <w:rPr>
          <w:color w:val="auto"/>
        </w:rPr>
      </w:pPr>
      <w:r>
        <w:rPr>
          <w:color w:val="auto"/>
        </w:rPr>
        <w:t xml:space="preserve">I am working with </w:t>
      </w:r>
      <w:proofErr w:type="spellStart"/>
      <w:r>
        <w:rPr>
          <w:color w:val="auto"/>
        </w:rPr>
        <w:t>CrossRef</w:t>
      </w:r>
      <w:proofErr w:type="spellEnd"/>
      <w:r>
        <w:rPr>
          <w:color w:val="auto"/>
        </w:rPr>
        <w:t xml:space="preserve"> to get the APA formatting tuned up to reflect current APA guidelines and working with APA to update the DOI display from the older alternatives of DOI:10.1177/104973200129118183 or </w:t>
      </w:r>
      <w:hyperlink r:id="rId16" w:history="1">
        <w:r w:rsidRPr="006D1195">
          <w:rPr>
            <w:rStyle w:val="Hyperlink"/>
          </w:rPr>
          <w:t>http://doi.org/10.1177/104973200129118183</w:t>
        </w:r>
      </w:hyperlink>
      <w:r>
        <w:rPr>
          <w:color w:val="auto"/>
        </w:rPr>
        <w:t xml:space="preserve"> </w:t>
      </w:r>
    </w:p>
    <w:p w14:paraId="35966629" w14:textId="77777777" w:rsidR="005C2A4B" w:rsidRPr="00DB521D" w:rsidRDefault="005C2A4B">
      <w:pPr>
        <w:rPr>
          <w:color w:val="auto"/>
        </w:rPr>
      </w:pPr>
    </w:p>
    <w:p w14:paraId="65D9F32E" w14:textId="77777777" w:rsidR="002F2449" w:rsidRPr="00DB521D" w:rsidRDefault="002F2449">
      <w:pPr>
        <w:rPr>
          <w:color w:val="auto"/>
        </w:rPr>
      </w:pPr>
    </w:p>
    <w:p w14:paraId="75532611" w14:textId="77777777" w:rsidR="002F2449" w:rsidRPr="00DB521D" w:rsidRDefault="00206F34">
      <w:pPr>
        <w:rPr>
          <w:color w:val="auto"/>
        </w:rPr>
      </w:pPr>
      <w:r w:rsidRPr="00DB521D">
        <w:rPr>
          <w:color w:val="auto"/>
        </w:rPr>
        <w:t>Jack</w:t>
      </w:r>
    </w:p>
    <w:sectPr w:rsidR="002F2449" w:rsidRPr="00DB521D">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EBE2D" w14:textId="77777777" w:rsidR="00CE39B5" w:rsidRDefault="00CE39B5" w:rsidP="002E4ADE">
      <w:pPr>
        <w:spacing w:line="240" w:lineRule="auto"/>
      </w:pPr>
      <w:r>
        <w:separator/>
      </w:r>
    </w:p>
  </w:endnote>
  <w:endnote w:type="continuationSeparator" w:id="0">
    <w:p w14:paraId="5A6B43C0" w14:textId="77777777" w:rsidR="00CE39B5" w:rsidRDefault="00CE39B5" w:rsidP="002E4A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A3856" w14:textId="71950402" w:rsidR="002E4ADE" w:rsidRPr="002E4ADE" w:rsidRDefault="002E4ADE">
    <w:pPr>
      <w:pStyle w:val="Footer"/>
      <w:rPr>
        <w:color w:val="auto"/>
      </w:rPr>
    </w:pPr>
    <w:r w:rsidRPr="002E4ADE">
      <w:rPr>
        <w:color w:val="auto"/>
      </w:rPr>
      <w:t xml:space="preserve">Jack Yensen, </w:t>
    </w:r>
    <w:r w:rsidR="009B77BC">
      <w:rPr>
        <w:color w:val="auto"/>
      </w:rPr>
      <w:t>Updated Aug 27th</w:t>
    </w:r>
    <w:r w:rsidRPr="002E4ADE">
      <w:rPr>
        <w:color w:val="auto"/>
      </w:rPr>
      <w:t>, 201</w:t>
    </w:r>
    <w:r w:rsidR="00C943B6">
      <w:rPr>
        <w:color w:val="auto"/>
      </w:rPr>
      <w:t>9</w:t>
    </w:r>
    <w:r>
      <w:rPr>
        <w:color w:val="auto"/>
      </w:rPr>
      <w:tab/>
    </w:r>
    <w:r>
      <w:rPr>
        <w:color w:val="auto"/>
      </w:rPr>
      <w:tab/>
    </w:r>
    <w:r w:rsidRPr="002E4ADE">
      <w:rPr>
        <w:color w:val="auto"/>
      </w:rPr>
      <w:fldChar w:fldCharType="begin"/>
    </w:r>
    <w:r w:rsidRPr="002E4ADE">
      <w:rPr>
        <w:color w:val="auto"/>
      </w:rPr>
      <w:instrText xml:space="preserve"> PAGE   \* MERGEFORMAT </w:instrText>
    </w:r>
    <w:r w:rsidRPr="002E4ADE">
      <w:rPr>
        <w:color w:val="auto"/>
      </w:rPr>
      <w:fldChar w:fldCharType="separate"/>
    </w:r>
    <w:r w:rsidR="003C1EA1">
      <w:rPr>
        <w:noProof/>
        <w:color w:val="auto"/>
      </w:rPr>
      <w:t>2</w:t>
    </w:r>
    <w:r w:rsidRPr="002E4ADE">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7CBDD" w14:textId="77777777" w:rsidR="00CE39B5" w:rsidRDefault="00CE39B5" w:rsidP="002E4ADE">
      <w:pPr>
        <w:spacing w:line="240" w:lineRule="auto"/>
      </w:pPr>
      <w:r>
        <w:separator/>
      </w:r>
    </w:p>
  </w:footnote>
  <w:footnote w:type="continuationSeparator" w:id="0">
    <w:p w14:paraId="0CAD8D61" w14:textId="77777777" w:rsidR="00CE39B5" w:rsidRDefault="00CE39B5" w:rsidP="002E4AD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K1MLE0MLYwMbQwMzJR0lEKTi0uzszPAykwrAUALIQr9SwAAAA="/>
  </w:docVars>
  <w:rsids>
    <w:rsidRoot w:val="002F2449"/>
    <w:rsid w:val="00002D77"/>
    <w:rsid w:val="0001238B"/>
    <w:rsid w:val="000672F7"/>
    <w:rsid w:val="000C5B92"/>
    <w:rsid w:val="00164F18"/>
    <w:rsid w:val="00206F34"/>
    <w:rsid w:val="002E4ADE"/>
    <w:rsid w:val="002F2449"/>
    <w:rsid w:val="00356330"/>
    <w:rsid w:val="003843E8"/>
    <w:rsid w:val="003B215D"/>
    <w:rsid w:val="003C1EA1"/>
    <w:rsid w:val="003E1785"/>
    <w:rsid w:val="00476D8C"/>
    <w:rsid w:val="005C2A4B"/>
    <w:rsid w:val="00642169"/>
    <w:rsid w:val="00726C4D"/>
    <w:rsid w:val="00781F7E"/>
    <w:rsid w:val="0091109B"/>
    <w:rsid w:val="009B77BC"/>
    <w:rsid w:val="00A728BE"/>
    <w:rsid w:val="00C00A19"/>
    <w:rsid w:val="00C943B6"/>
    <w:rsid w:val="00CE39B5"/>
    <w:rsid w:val="00D109A3"/>
    <w:rsid w:val="00DA236F"/>
    <w:rsid w:val="00DB521D"/>
    <w:rsid w:val="00ED2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A08AA"/>
  <w15:docId w15:val="{1C8177DF-3F20-473F-A6E4-1B1DAB082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1155CC"/>
        <w:sz w:val="24"/>
        <w:lang w:val="en-US" w:eastAsia="en-US" w:bidi="ar-SA"/>
      </w:rPr>
    </w:rPrDefault>
    <w:pPrDefault>
      <w:pPr>
        <w:widowControl w:val="0"/>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contextualSpacing/>
      <w:jc w:val="center"/>
      <w:outlineLvl w:val="0"/>
    </w:pPr>
    <w:rPr>
      <w:rFonts w:ascii="Times New Roman" w:eastAsia="Times New Roman" w:hAnsi="Times New Roman" w:cs="Times New Roman"/>
      <w:b/>
    </w:rPr>
  </w:style>
  <w:style w:type="paragraph" w:styleId="Heading2">
    <w:name w:val="heading 2"/>
    <w:basedOn w:val="Normal"/>
    <w:next w:val="Normal"/>
    <w:pPr>
      <w:contextualSpacing/>
      <w:outlineLvl w:val="1"/>
    </w:pPr>
    <w:rPr>
      <w:rFonts w:ascii="Times New Roman" w:eastAsia="Times New Roman" w:hAnsi="Times New Roman" w:cs="Times New Roman"/>
      <w:b/>
    </w:rPr>
  </w:style>
  <w:style w:type="paragraph" w:styleId="Heading3">
    <w:name w:val="heading 3"/>
    <w:basedOn w:val="Normal"/>
    <w:next w:val="Normal"/>
    <w:pPr>
      <w:contextualSpacing/>
      <w:outlineLvl w:val="2"/>
    </w:pPr>
    <w:rPr>
      <w:rFonts w:ascii="Times New Roman" w:eastAsia="Times New Roman" w:hAnsi="Times New Roman" w:cs="Times New Roman"/>
      <w:b/>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sz w:val="22"/>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sz w:val="22"/>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jc w:val="center"/>
    </w:pPr>
    <w:rPr>
      <w:rFonts w:ascii="Times New Roman" w:eastAsia="Times New Roman" w:hAnsi="Times New Roman" w:cs="Times New Roman"/>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DB521D"/>
    <w:rPr>
      <w:color w:val="0563C1" w:themeColor="hyperlink"/>
      <w:u w:val="single"/>
    </w:rPr>
  </w:style>
  <w:style w:type="paragraph" w:styleId="Header">
    <w:name w:val="header"/>
    <w:basedOn w:val="Normal"/>
    <w:link w:val="HeaderChar"/>
    <w:uiPriority w:val="99"/>
    <w:unhideWhenUsed/>
    <w:rsid w:val="002E4ADE"/>
    <w:pPr>
      <w:tabs>
        <w:tab w:val="center" w:pos="4680"/>
        <w:tab w:val="right" w:pos="9360"/>
      </w:tabs>
      <w:spacing w:line="240" w:lineRule="auto"/>
    </w:pPr>
  </w:style>
  <w:style w:type="character" w:customStyle="1" w:styleId="HeaderChar">
    <w:name w:val="Header Char"/>
    <w:basedOn w:val="DefaultParagraphFont"/>
    <w:link w:val="Header"/>
    <w:uiPriority w:val="99"/>
    <w:rsid w:val="002E4ADE"/>
  </w:style>
  <w:style w:type="paragraph" w:styleId="Footer">
    <w:name w:val="footer"/>
    <w:basedOn w:val="Normal"/>
    <w:link w:val="FooterChar"/>
    <w:uiPriority w:val="99"/>
    <w:unhideWhenUsed/>
    <w:rsid w:val="002E4ADE"/>
    <w:pPr>
      <w:tabs>
        <w:tab w:val="center" w:pos="4680"/>
        <w:tab w:val="right" w:pos="9360"/>
      </w:tabs>
      <w:spacing w:line="240" w:lineRule="auto"/>
    </w:pPr>
  </w:style>
  <w:style w:type="character" w:customStyle="1" w:styleId="FooterChar">
    <w:name w:val="Footer Char"/>
    <w:basedOn w:val="DefaultParagraphFont"/>
    <w:link w:val="Footer"/>
    <w:uiPriority w:val="99"/>
    <w:rsid w:val="002E4ADE"/>
  </w:style>
  <w:style w:type="paragraph" w:styleId="BalloonText">
    <w:name w:val="Balloon Text"/>
    <w:basedOn w:val="Normal"/>
    <w:link w:val="BalloonTextChar"/>
    <w:uiPriority w:val="99"/>
    <w:semiHidden/>
    <w:unhideWhenUsed/>
    <w:rsid w:val="00A728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8BE"/>
    <w:rPr>
      <w:rFonts w:ascii="Segoe UI" w:hAnsi="Segoe UI" w:cs="Segoe UI"/>
      <w:sz w:val="18"/>
      <w:szCs w:val="18"/>
    </w:rPr>
  </w:style>
  <w:style w:type="character" w:styleId="UnresolvedMention">
    <w:name w:val="Unresolved Mention"/>
    <w:basedOn w:val="DefaultParagraphFont"/>
    <w:uiPriority w:val="99"/>
    <w:semiHidden/>
    <w:unhideWhenUsed/>
    <w:rsid w:val="00A728BE"/>
    <w:rPr>
      <w:color w:val="605E5C"/>
      <w:shd w:val="clear" w:color="auto" w:fill="E1DFDD"/>
    </w:rPr>
  </w:style>
  <w:style w:type="character" w:styleId="FollowedHyperlink">
    <w:name w:val="FollowedHyperlink"/>
    <w:basedOn w:val="DefaultParagraphFont"/>
    <w:uiPriority w:val="99"/>
    <w:semiHidden/>
    <w:unhideWhenUsed/>
    <w:rsid w:val="009B77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831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doi.org/10.1177/104973200129118183" TargetMode="External"/><Relationship Id="rId1" Type="http://schemas.openxmlformats.org/officeDocument/2006/relationships/styles" Target="styles.xml"/><Relationship Id="rId6" Type="http://schemas.openxmlformats.org/officeDocument/2006/relationships/hyperlink" Target="https://apps.crossref.org/SimpleTextQuery" TargetMode="Externa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hyperlink" Target="https://doi.org/10.1177/104973200129118183" TargetMode="External"/><Relationship Id="rId10" Type="http://schemas.openxmlformats.org/officeDocument/2006/relationships/hyperlink" Target="http://search.crossref.org/"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1362</TotalTime>
  <Pages>6</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Yensen</dc:creator>
  <cp:lastModifiedBy>Yensen, Jack</cp:lastModifiedBy>
  <cp:revision>6</cp:revision>
  <dcterms:created xsi:type="dcterms:W3CDTF">2017-10-06T15:37:00Z</dcterms:created>
  <dcterms:modified xsi:type="dcterms:W3CDTF">2019-08-27T17:36:00Z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y fmtid="{D5CDD505-2E9C-101B-9397-08002B2CF9AE}" pid="3" name="Docear4Word_StyleTitle">
    <vt:lpwstr>American Psychological Association 6th Edition</vt:lpwstr>
  </property>
</Properties>
</file>