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77" w:rsidRPr="00F35727" w:rsidRDefault="00F35727" w:rsidP="00F357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F35727">
        <w:rPr>
          <w:rFonts w:ascii="Times New Roman" w:hAnsi="Times New Roman" w:cs="Times New Roman"/>
          <w:b/>
          <w:sz w:val="24"/>
          <w:szCs w:val="24"/>
          <w:lang w:val="es-US"/>
        </w:rPr>
        <w:t>Estructura lógica</w:t>
      </w:r>
    </w:p>
    <w:p w:rsidR="00F35727" w:rsidRPr="00F35727" w:rsidRDefault="00F35727" w:rsidP="00F357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27">
        <w:rPr>
          <w:rFonts w:ascii="Times New Roman" w:hAnsi="Times New Roman" w:cs="Times New Roman"/>
          <w:sz w:val="24"/>
          <w:szCs w:val="24"/>
        </w:rPr>
        <w:t>“</w:t>
      </w:r>
      <w:r w:rsidRPr="00F35727">
        <w:rPr>
          <w:rFonts w:ascii="Times New Roman" w:hAnsi="Times New Roman" w:cs="Times New Roman"/>
          <w:sz w:val="24"/>
          <w:szCs w:val="24"/>
        </w:rPr>
        <w:t>Indica la composición y distribución teór</w:t>
      </w:r>
      <w:r w:rsidRPr="00F35727">
        <w:rPr>
          <w:rFonts w:ascii="Times New Roman" w:hAnsi="Times New Roman" w:cs="Times New Roman"/>
          <w:sz w:val="24"/>
          <w:szCs w:val="24"/>
        </w:rPr>
        <w:t xml:space="preserve">ica de la base de </w:t>
      </w:r>
      <w:r w:rsidRPr="00F35727">
        <w:rPr>
          <w:rFonts w:ascii="Times New Roman" w:hAnsi="Times New Roman" w:cs="Times New Roman"/>
          <w:sz w:val="24"/>
          <w:szCs w:val="24"/>
        </w:rPr>
        <w:t>datos. La estructura lógica sirve para que las a</w:t>
      </w:r>
      <w:r w:rsidRPr="00F35727">
        <w:rPr>
          <w:rFonts w:ascii="Times New Roman" w:hAnsi="Times New Roman" w:cs="Times New Roman"/>
          <w:sz w:val="24"/>
          <w:szCs w:val="24"/>
        </w:rPr>
        <w:t xml:space="preserve">plicaciones puedan utilizar los </w:t>
      </w:r>
      <w:r w:rsidRPr="00F35727">
        <w:rPr>
          <w:rFonts w:ascii="Times New Roman" w:hAnsi="Times New Roman" w:cs="Times New Roman"/>
          <w:sz w:val="24"/>
          <w:szCs w:val="24"/>
        </w:rPr>
        <w:t>elementos de la base de datos sin saber realmente cómo se están almacenando.</w:t>
      </w:r>
      <w:r w:rsidRPr="00F35727">
        <w:rPr>
          <w:rFonts w:ascii="Times New Roman" w:hAnsi="Times New Roman" w:cs="Times New Roman"/>
          <w:sz w:val="24"/>
          <w:szCs w:val="24"/>
        </w:rPr>
        <w:t>”</w:t>
      </w:r>
    </w:p>
    <w:p w:rsidR="00F35727" w:rsidRPr="00F35727" w:rsidRDefault="00F35727" w:rsidP="00F357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27">
        <w:rPr>
          <w:rFonts w:ascii="Times New Roman" w:hAnsi="Times New Roman" w:cs="Times New Roman"/>
          <w:sz w:val="24"/>
          <w:szCs w:val="24"/>
        </w:rPr>
        <w:t>(Sánchez, 2004, pág. 8).</w:t>
      </w:r>
      <w:bookmarkStart w:id="0" w:name="_GoBack"/>
      <w:bookmarkEnd w:id="0"/>
    </w:p>
    <w:sectPr w:rsidR="00F35727" w:rsidRPr="00F3572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7"/>
    <w:rsid w:val="00DA0077"/>
    <w:rsid w:val="00F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C32C"/>
  <w15:chartTrackingRefBased/>
  <w15:docId w15:val="{90314E69-61DF-4D37-AFBA-D3E05266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2022-03-12T03:55:00Z</dcterms:created>
  <dcterms:modified xsi:type="dcterms:W3CDTF">2022-03-12T03:57:00Z</dcterms:modified>
</cp:coreProperties>
</file>