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6" w:rsidRPr="00D91AFD" w:rsidRDefault="00D91AFD" w:rsidP="00D91AF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bookmarkStart w:id="0" w:name="_GoBack"/>
      <w:bookmarkEnd w:id="0"/>
      <w:r w:rsidRPr="00D91AFD">
        <w:rPr>
          <w:rFonts w:ascii="Times New Roman" w:hAnsi="Times New Roman" w:cs="Times New Roman"/>
          <w:b/>
          <w:sz w:val="24"/>
          <w:szCs w:val="24"/>
          <w:lang w:val="es-US"/>
        </w:rPr>
        <w:t>Modelo E-R</w:t>
      </w:r>
    </w:p>
    <w:p w:rsidR="00D91AFD" w:rsidRPr="00D91AFD" w:rsidRDefault="00D91AFD" w:rsidP="00D91A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FD">
        <w:rPr>
          <w:rFonts w:ascii="Times New Roman" w:hAnsi="Times New Roman" w:cs="Times New Roman"/>
          <w:sz w:val="24"/>
          <w:szCs w:val="24"/>
        </w:rPr>
        <w:t>“Está basado en una percepción del mundo real que consta de una colección de objetos básicos, llamados entidades, y de relaciones entre estos objetos.”</w:t>
      </w:r>
    </w:p>
    <w:p w:rsidR="00D91AFD" w:rsidRPr="00D91AFD" w:rsidRDefault="00D91AFD" w:rsidP="00D91A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D91AFD">
        <w:rPr>
          <w:rFonts w:ascii="Times New Roman" w:hAnsi="Times New Roman" w:cs="Times New Roman"/>
          <w:sz w:val="24"/>
          <w:szCs w:val="24"/>
        </w:rPr>
        <w:t>(Silberschatz, 2002, pág. 5).</w:t>
      </w:r>
    </w:p>
    <w:sectPr w:rsidR="00D91AFD" w:rsidRPr="00D91A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D"/>
    <w:rsid w:val="00204DB2"/>
    <w:rsid w:val="005571D6"/>
    <w:rsid w:val="00D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02DF-5670-487F-81E8-64D897E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2022-03-12T04:32:00Z</dcterms:created>
  <dcterms:modified xsi:type="dcterms:W3CDTF">2022-03-12T04:32:00Z</dcterms:modified>
</cp:coreProperties>
</file>