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3EBA" w14:textId="77777777" w:rsidR="006837B1" w:rsidRPr="006837B1" w:rsidRDefault="006837B1" w:rsidP="006837B1">
      <w:pPr>
        <w:jc w:val="both"/>
        <w:rPr>
          <w:color w:val="FF0000"/>
          <w:lang w:val="es-ES"/>
        </w:rPr>
      </w:pPr>
      <w:r w:rsidRPr="006837B1">
        <w:rPr>
          <w:color w:val="FF0000"/>
          <w:lang w:val="es-ES"/>
        </w:rPr>
        <w:t>TABLA 1.</w:t>
      </w:r>
    </w:p>
    <w:p w14:paraId="6005CD02" w14:textId="225FC86D" w:rsidR="006837B1" w:rsidRPr="006837B1" w:rsidRDefault="006837B1" w:rsidP="006837B1">
      <w:pPr>
        <w:jc w:val="both"/>
        <w:rPr>
          <w:i/>
          <w:iCs/>
          <w:lang w:val="es-ES"/>
        </w:rPr>
      </w:pPr>
      <w:r w:rsidRPr="001C7B43">
        <w:rPr>
          <w:i/>
          <w:iCs/>
          <w:lang w:val="es-ES"/>
        </w:rPr>
        <w:t xml:space="preserve">La legislación del aborto desde varios contextos </w:t>
      </w:r>
    </w:p>
    <w:tbl>
      <w:tblPr>
        <w:tblStyle w:val="Tablaconcuadrcula"/>
        <w:tblW w:w="11194" w:type="dxa"/>
        <w:tblLook w:val="04A0" w:firstRow="1" w:lastRow="0" w:firstColumn="1" w:lastColumn="0" w:noHBand="0" w:noVBand="1"/>
      </w:tblPr>
      <w:tblGrid>
        <w:gridCol w:w="1061"/>
        <w:gridCol w:w="687"/>
        <w:gridCol w:w="1418"/>
        <w:gridCol w:w="2216"/>
        <w:gridCol w:w="1843"/>
        <w:gridCol w:w="2126"/>
        <w:gridCol w:w="1843"/>
      </w:tblGrid>
      <w:tr w:rsidR="006837B1" w:rsidRPr="005520A6" w14:paraId="2CC5834F" w14:textId="77777777" w:rsidTr="006837B1">
        <w:tc>
          <w:tcPr>
            <w:tcW w:w="1061" w:type="dxa"/>
          </w:tcPr>
          <w:p w14:paraId="5996AF26"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PAÍS</w:t>
            </w:r>
          </w:p>
        </w:tc>
        <w:tc>
          <w:tcPr>
            <w:tcW w:w="687" w:type="dxa"/>
          </w:tcPr>
          <w:p w14:paraId="04CA3474"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AÑO</w:t>
            </w:r>
          </w:p>
        </w:tc>
        <w:tc>
          <w:tcPr>
            <w:tcW w:w="1418" w:type="dxa"/>
          </w:tcPr>
          <w:p w14:paraId="5C4AEBFA"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NORMATIVA</w:t>
            </w:r>
          </w:p>
        </w:tc>
        <w:tc>
          <w:tcPr>
            <w:tcW w:w="2216" w:type="dxa"/>
          </w:tcPr>
          <w:p w14:paraId="414BCB9C"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OBJETIVO</w:t>
            </w:r>
          </w:p>
        </w:tc>
        <w:tc>
          <w:tcPr>
            <w:tcW w:w="1843" w:type="dxa"/>
          </w:tcPr>
          <w:p w14:paraId="13CEE7D5"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CONSECUENCIA</w:t>
            </w:r>
          </w:p>
        </w:tc>
        <w:tc>
          <w:tcPr>
            <w:tcW w:w="2126" w:type="dxa"/>
          </w:tcPr>
          <w:p w14:paraId="03A086C9"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RESULTADO</w:t>
            </w:r>
          </w:p>
        </w:tc>
        <w:tc>
          <w:tcPr>
            <w:tcW w:w="1843" w:type="dxa"/>
          </w:tcPr>
          <w:p w14:paraId="405F8D88"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Interrupción del embarazo máximo</w:t>
            </w:r>
          </w:p>
        </w:tc>
      </w:tr>
      <w:tr w:rsidR="006837B1" w:rsidRPr="005520A6" w14:paraId="179F0C0E" w14:textId="77777777" w:rsidTr="006837B1">
        <w:tc>
          <w:tcPr>
            <w:tcW w:w="1061" w:type="dxa"/>
          </w:tcPr>
          <w:p w14:paraId="304B2C91"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ECUADOR</w:t>
            </w:r>
          </w:p>
        </w:tc>
        <w:tc>
          <w:tcPr>
            <w:tcW w:w="687" w:type="dxa"/>
          </w:tcPr>
          <w:p w14:paraId="4EF9795D"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1837</w:t>
            </w:r>
          </w:p>
          <w:p w14:paraId="53B1B196" w14:textId="77777777" w:rsidR="006837B1" w:rsidRPr="005520A6" w:rsidRDefault="006837B1" w:rsidP="00A840B1">
            <w:pPr>
              <w:jc w:val="both"/>
              <w:rPr>
                <w:rFonts w:ascii="Arial" w:hAnsi="Arial" w:cs="Arial"/>
                <w:sz w:val="16"/>
                <w:szCs w:val="16"/>
                <w:lang w:val="es-ES"/>
              </w:rPr>
            </w:pPr>
          </w:p>
          <w:p w14:paraId="62F6A84C" w14:textId="77777777" w:rsidR="006837B1" w:rsidRPr="005520A6" w:rsidRDefault="006837B1" w:rsidP="00A840B1">
            <w:pPr>
              <w:jc w:val="both"/>
              <w:rPr>
                <w:rFonts w:ascii="Arial" w:hAnsi="Arial" w:cs="Arial"/>
                <w:sz w:val="16"/>
                <w:szCs w:val="16"/>
                <w:lang w:val="es-ES"/>
              </w:rPr>
            </w:pPr>
          </w:p>
          <w:p w14:paraId="2BA35F86" w14:textId="77777777" w:rsidR="006837B1" w:rsidRPr="005520A6" w:rsidRDefault="006837B1" w:rsidP="00A840B1">
            <w:pPr>
              <w:jc w:val="both"/>
              <w:rPr>
                <w:rFonts w:ascii="Arial" w:hAnsi="Arial" w:cs="Arial"/>
                <w:sz w:val="16"/>
                <w:szCs w:val="16"/>
                <w:lang w:val="es-ES"/>
              </w:rPr>
            </w:pPr>
          </w:p>
          <w:p w14:paraId="35947172" w14:textId="77777777" w:rsidR="006837B1" w:rsidRPr="005520A6" w:rsidRDefault="006837B1" w:rsidP="00A840B1">
            <w:pPr>
              <w:jc w:val="both"/>
              <w:rPr>
                <w:rFonts w:ascii="Arial" w:hAnsi="Arial" w:cs="Arial"/>
                <w:sz w:val="16"/>
                <w:szCs w:val="16"/>
                <w:lang w:val="es-ES"/>
              </w:rPr>
            </w:pPr>
          </w:p>
          <w:p w14:paraId="1AD0ED1F" w14:textId="77777777" w:rsidR="006837B1" w:rsidRPr="005520A6" w:rsidRDefault="006837B1" w:rsidP="00A840B1">
            <w:pPr>
              <w:jc w:val="both"/>
              <w:rPr>
                <w:rFonts w:ascii="Arial" w:hAnsi="Arial" w:cs="Arial"/>
                <w:sz w:val="16"/>
                <w:szCs w:val="16"/>
                <w:lang w:val="es-ES"/>
              </w:rPr>
            </w:pPr>
          </w:p>
          <w:p w14:paraId="5C257568" w14:textId="77777777" w:rsidR="006837B1" w:rsidRPr="005520A6" w:rsidRDefault="006837B1" w:rsidP="00A840B1">
            <w:pPr>
              <w:jc w:val="both"/>
              <w:rPr>
                <w:rFonts w:ascii="Arial" w:hAnsi="Arial" w:cs="Arial"/>
                <w:sz w:val="16"/>
                <w:szCs w:val="16"/>
                <w:lang w:val="es-ES"/>
              </w:rPr>
            </w:pPr>
          </w:p>
          <w:p w14:paraId="24160AFF" w14:textId="77777777" w:rsidR="006837B1" w:rsidRPr="005520A6" w:rsidRDefault="006837B1" w:rsidP="00A840B1">
            <w:pPr>
              <w:jc w:val="both"/>
              <w:rPr>
                <w:rFonts w:ascii="Arial" w:hAnsi="Arial" w:cs="Arial"/>
                <w:sz w:val="16"/>
                <w:szCs w:val="16"/>
                <w:lang w:val="es-ES"/>
              </w:rPr>
            </w:pPr>
          </w:p>
          <w:p w14:paraId="7CB0A7E8" w14:textId="77777777" w:rsidR="006837B1" w:rsidRPr="005520A6" w:rsidRDefault="006837B1" w:rsidP="00A840B1">
            <w:pPr>
              <w:jc w:val="both"/>
              <w:rPr>
                <w:rFonts w:ascii="Arial" w:hAnsi="Arial" w:cs="Arial"/>
                <w:sz w:val="16"/>
                <w:szCs w:val="16"/>
                <w:lang w:val="es-ES"/>
              </w:rPr>
            </w:pPr>
          </w:p>
          <w:p w14:paraId="2026763B" w14:textId="77777777" w:rsidR="006837B1" w:rsidRPr="005520A6" w:rsidRDefault="006837B1" w:rsidP="00A840B1">
            <w:pPr>
              <w:jc w:val="both"/>
              <w:rPr>
                <w:rFonts w:ascii="Arial" w:hAnsi="Arial" w:cs="Arial"/>
                <w:sz w:val="16"/>
                <w:szCs w:val="16"/>
                <w:lang w:val="es-ES"/>
              </w:rPr>
            </w:pPr>
          </w:p>
          <w:p w14:paraId="7E926E27" w14:textId="77777777" w:rsidR="006837B1" w:rsidRDefault="006837B1" w:rsidP="00A840B1">
            <w:pPr>
              <w:jc w:val="both"/>
              <w:rPr>
                <w:rFonts w:ascii="Arial" w:hAnsi="Arial" w:cs="Arial"/>
                <w:sz w:val="16"/>
                <w:szCs w:val="16"/>
                <w:lang w:val="es-ES"/>
              </w:rPr>
            </w:pPr>
          </w:p>
          <w:p w14:paraId="5298BB43" w14:textId="77777777" w:rsidR="006837B1" w:rsidRDefault="006837B1" w:rsidP="00A840B1">
            <w:pPr>
              <w:jc w:val="both"/>
              <w:rPr>
                <w:rFonts w:ascii="Arial" w:hAnsi="Arial" w:cs="Arial"/>
                <w:sz w:val="16"/>
                <w:szCs w:val="16"/>
                <w:lang w:val="es-ES"/>
              </w:rPr>
            </w:pPr>
          </w:p>
          <w:p w14:paraId="4854E529" w14:textId="77777777" w:rsidR="006837B1" w:rsidRPr="005520A6" w:rsidRDefault="006837B1" w:rsidP="00A840B1">
            <w:pPr>
              <w:jc w:val="both"/>
              <w:rPr>
                <w:rFonts w:ascii="Arial" w:hAnsi="Arial" w:cs="Arial"/>
                <w:sz w:val="16"/>
                <w:szCs w:val="16"/>
                <w:lang w:val="es-ES"/>
              </w:rPr>
            </w:pPr>
          </w:p>
          <w:p w14:paraId="7BE83E57" w14:textId="77777777" w:rsidR="006837B1" w:rsidRDefault="006837B1" w:rsidP="00A840B1">
            <w:pPr>
              <w:jc w:val="both"/>
              <w:rPr>
                <w:rFonts w:ascii="Arial" w:hAnsi="Arial" w:cs="Arial"/>
                <w:sz w:val="16"/>
                <w:szCs w:val="16"/>
                <w:lang w:val="es-ES"/>
              </w:rPr>
            </w:pPr>
          </w:p>
          <w:p w14:paraId="17AC97C1"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t>2014 - 2015</w:t>
            </w:r>
          </w:p>
          <w:p w14:paraId="53467C3D" w14:textId="77777777" w:rsidR="006837B1" w:rsidRDefault="006837B1" w:rsidP="00A840B1">
            <w:pPr>
              <w:jc w:val="both"/>
              <w:rPr>
                <w:rFonts w:ascii="Arial" w:hAnsi="Arial" w:cs="Arial"/>
                <w:sz w:val="16"/>
                <w:szCs w:val="16"/>
                <w:lang w:val="es-ES"/>
              </w:rPr>
            </w:pPr>
          </w:p>
          <w:p w14:paraId="521901AE" w14:textId="77777777" w:rsidR="006837B1" w:rsidRDefault="006837B1" w:rsidP="00A840B1">
            <w:pPr>
              <w:jc w:val="both"/>
              <w:rPr>
                <w:rFonts w:ascii="Arial" w:hAnsi="Arial" w:cs="Arial"/>
                <w:sz w:val="16"/>
                <w:szCs w:val="16"/>
                <w:lang w:val="es-ES"/>
              </w:rPr>
            </w:pPr>
          </w:p>
          <w:p w14:paraId="24626207" w14:textId="77777777" w:rsidR="006837B1" w:rsidRDefault="006837B1" w:rsidP="00A840B1">
            <w:pPr>
              <w:jc w:val="both"/>
              <w:rPr>
                <w:rFonts w:ascii="Arial" w:hAnsi="Arial" w:cs="Arial"/>
                <w:sz w:val="16"/>
                <w:szCs w:val="16"/>
                <w:lang w:val="es-ES"/>
              </w:rPr>
            </w:pPr>
          </w:p>
          <w:p w14:paraId="6D577D02" w14:textId="77777777" w:rsidR="006837B1" w:rsidRDefault="006837B1" w:rsidP="00A840B1">
            <w:pPr>
              <w:jc w:val="both"/>
              <w:rPr>
                <w:rFonts w:ascii="Arial" w:hAnsi="Arial" w:cs="Arial"/>
                <w:sz w:val="16"/>
                <w:szCs w:val="16"/>
                <w:lang w:val="es-ES"/>
              </w:rPr>
            </w:pPr>
          </w:p>
          <w:p w14:paraId="5063A718" w14:textId="77777777" w:rsidR="006837B1" w:rsidRDefault="006837B1" w:rsidP="00A840B1">
            <w:pPr>
              <w:jc w:val="both"/>
              <w:rPr>
                <w:rFonts w:ascii="Arial" w:hAnsi="Arial" w:cs="Arial"/>
                <w:sz w:val="16"/>
                <w:szCs w:val="16"/>
                <w:lang w:val="es-ES"/>
              </w:rPr>
            </w:pPr>
          </w:p>
          <w:p w14:paraId="1A0E16D1" w14:textId="77777777" w:rsidR="006837B1" w:rsidRDefault="006837B1" w:rsidP="00A840B1">
            <w:pPr>
              <w:jc w:val="both"/>
              <w:rPr>
                <w:rFonts w:ascii="Arial" w:hAnsi="Arial" w:cs="Arial"/>
                <w:sz w:val="16"/>
                <w:szCs w:val="16"/>
                <w:lang w:val="es-ES"/>
              </w:rPr>
            </w:pPr>
          </w:p>
          <w:p w14:paraId="39378D4F" w14:textId="77777777" w:rsidR="006837B1" w:rsidRDefault="006837B1" w:rsidP="00A840B1">
            <w:pPr>
              <w:jc w:val="both"/>
              <w:rPr>
                <w:rFonts w:ascii="Arial" w:hAnsi="Arial" w:cs="Arial"/>
                <w:sz w:val="16"/>
                <w:szCs w:val="16"/>
                <w:lang w:val="es-ES"/>
              </w:rPr>
            </w:pPr>
          </w:p>
          <w:p w14:paraId="2334F00F" w14:textId="77777777" w:rsidR="006837B1" w:rsidRDefault="006837B1" w:rsidP="00A840B1">
            <w:pPr>
              <w:jc w:val="both"/>
              <w:rPr>
                <w:rFonts w:ascii="Arial" w:hAnsi="Arial" w:cs="Arial"/>
                <w:sz w:val="16"/>
                <w:szCs w:val="16"/>
                <w:lang w:val="es-ES"/>
              </w:rPr>
            </w:pPr>
          </w:p>
          <w:p w14:paraId="40EA398E" w14:textId="77777777" w:rsidR="006837B1" w:rsidRDefault="006837B1" w:rsidP="00A840B1">
            <w:pPr>
              <w:jc w:val="both"/>
              <w:rPr>
                <w:rFonts w:ascii="Arial" w:hAnsi="Arial" w:cs="Arial"/>
                <w:sz w:val="16"/>
                <w:szCs w:val="16"/>
                <w:lang w:val="es-ES"/>
              </w:rPr>
            </w:pPr>
          </w:p>
          <w:p w14:paraId="74AEC8B6" w14:textId="77777777" w:rsidR="006837B1" w:rsidRDefault="006837B1" w:rsidP="00A840B1">
            <w:pPr>
              <w:jc w:val="both"/>
              <w:rPr>
                <w:rFonts w:ascii="Arial" w:hAnsi="Arial" w:cs="Arial"/>
                <w:sz w:val="16"/>
                <w:szCs w:val="16"/>
                <w:lang w:val="es-ES"/>
              </w:rPr>
            </w:pPr>
          </w:p>
          <w:p w14:paraId="7056DCEF" w14:textId="77777777" w:rsidR="006837B1" w:rsidRDefault="006837B1" w:rsidP="00A840B1">
            <w:pPr>
              <w:jc w:val="both"/>
              <w:rPr>
                <w:rFonts w:ascii="Arial" w:hAnsi="Arial" w:cs="Arial"/>
                <w:sz w:val="16"/>
                <w:szCs w:val="16"/>
                <w:lang w:val="es-ES"/>
              </w:rPr>
            </w:pPr>
            <w:r>
              <w:rPr>
                <w:rFonts w:ascii="Arial" w:hAnsi="Arial" w:cs="Arial"/>
                <w:sz w:val="16"/>
                <w:szCs w:val="16"/>
                <w:lang w:val="es-ES"/>
              </w:rPr>
              <w:t>2014</w:t>
            </w:r>
          </w:p>
          <w:p w14:paraId="4F66AF8A" w14:textId="77777777" w:rsidR="006837B1" w:rsidRDefault="006837B1" w:rsidP="00A840B1">
            <w:pPr>
              <w:jc w:val="both"/>
              <w:rPr>
                <w:rFonts w:ascii="Arial" w:hAnsi="Arial" w:cs="Arial"/>
                <w:sz w:val="16"/>
                <w:szCs w:val="16"/>
                <w:lang w:val="es-ES"/>
              </w:rPr>
            </w:pPr>
          </w:p>
          <w:p w14:paraId="31691E92" w14:textId="77777777" w:rsidR="006837B1" w:rsidRDefault="006837B1" w:rsidP="00A840B1">
            <w:pPr>
              <w:jc w:val="both"/>
              <w:rPr>
                <w:rFonts w:ascii="Arial" w:hAnsi="Arial" w:cs="Arial"/>
                <w:sz w:val="16"/>
                <w:szCs w:val="16"/>
                <w:lang w:val="es-ES"/>
              </w:rPr>
            </w:pPr>
          </w:p>
          <w:p w14:paraId="28C68DEC" w14:textId="77777777" w:rsidR="006837B1" w:rsidRDefault="006837B1" w:rsidP="00A840B1">
            <w:pPr>
              <w:jc w:val="both"/>
              <w:rPr>
                <w:rFonts w:ascii="Arial" w:hAnsi="Arial" w:cs="Arial"/>
                <w:sz w:val="16"/>
                <w:szCs w:val="16"/>
                <w:lang w:val="es-ES"/>
              </w:rPr>
            </w:pPr>
          </w:p>
          <w:p w14:paraId="643F6A21" w14:textId="77777777" w:rsidR="006837B1" w:rsidRDefault="006837B1" w:rsidP="00A840B1">
            <w:pPr>
              <w:jc w:val="both"/>
              <w:rPr>
                <w:rFonts w:ascii="Arial" w:hAnsi="Arial" w:cs="Arial"/>
                <w:sz w:val="16"/>
                <w:szCs w:val="16"/>
                <w:lang w:val="es-ES"/>
              </w:rPr>
            </w:pPr>
          </w:p>
          <w:p w14:paraId="6FD75432" w14:textId="77777777" w:rsidR="006837B1" w:rsidRDefault="006837B1" w:rsidP="00A840B1">
            <w:pPr>
              <w:jc w:val="both"/>
              <w:rPr>
                <w:rFonts w:ascii="Arial" w:hAnsi="Arial" w:cs="Arial"/>
                <w:sz w:val="16"/>
                <w:szCs w:val="16"/>
                <w:lang w:val="es-ES"/>
              </w:rPr>
            </w:pPr>
          </w:p>
          <w:p w14:paraId="32C5E4B2" w14:textId="77777777" w:rsidR="006837B1" w:rsidRDefault="006837B1" w:rsidP="00A840B1">
            <w:pPr>
              <w:jc w:val="both"/>
              <w:rPr>
                <w:rFonts w:ascii="Arial" w:hAnsi="Arial" w:cs="Arial"/>
                <w:sz w:val="16"/>
                <w:szCs w:val="16"/>
                <w:lang w:val="es-ES"/>
              </w:rPr>
            </w:pPr>
          </w:p>
          <w:p w14:paraId="4C34F943" w14:textId="21A901EB" w:rsidR="006837B1" w:rsidRDefault="006837B1" w:rsidP="00A840B1">
            <w:pPr>
              <w:jc w:val="both"/>
              <w:rPr>
                <w:rFonts w:ascii="Arial" w:hAnsi="Arial" w:cs="Arial"/>
                <w:sz w:val="16"/>
                <w:szCs w:val="16"/>
                <w:lang w:val="es-ES"/>
              </w:rPr>
            </w:pPr>
          </w:p>
          <w:p w14:paraId="6BBB45E5" w14:textId="77777777" w:rsidR="006837B1" w:rsidRDefault="006837B1" w:rsidP="00A840B1">
            <w:pPr>
              <w:jc w:val="both"/>
              <w:rPr>
                <w:rFonts w:ascii="Arial" w:hAnsi="Arial" w:cs="Arial"/>
                <w:sz w:val="16"/>
                <w:szCs w:val="16"/>
                <w:lang w:val="es-ES"/>
              </w:rPr>
            </w:pPr>
          </w:p>
          <w:p w14:paraId="274B5A3B" w14:textId="77777777" w:rsidR="006837B1" w:rsidRDefault="006837B1" w:rsidP="00A840B1">
            <w:pPr>
              <w:jc w:val="both"/>
              <w:rPr>
                <w:rFonts w:ascii="Arial" w:hAnsi="Arial" w:cs="Arial"/>
                <w:sz w:val="16"/>
                <w:szCs w:val="16"/>
                <w:lang w:val="es-ES"/>
              </w:rPr>
            </w:pPr>
          </w:p>
          <w:p w14:paraId="10D14993" w14:textId="77777777" w:rsidR="006837B1" w:rsidRDefault="006837B1" w:rsidP="00A840B1">
            <w:pPr>
              <w:jc w:val="both"/>
              <w:rPr>
                <w:rFonts w:ascii="Arial" w:hAnsi="Arial" w:cs="Arial"/>
                <w:sz w:val="16"/>
                <w:szCs w:val="16"/>
                <w:lang w:val="es-ES"/>
              </w:rPr>
            </w:pPr>
          </w:p>
          <w:p w14:paraId="48005276" w14:textId="77777777" w:rsidR="006837B1" w:rsidRDefault="006837B1" w:rsidP="00A840B1">
            <w:pPr>
              <w:jc w:val="both"/>
              <w:rPr>
                <w:rFonts w:ascii="Arial" w:hAnsi="Arial" w:cs="Arial"/>
                <w:sz w:val="16"/>
                <w:szCs w:val="16"/>
                <w:lang w:val="es-ES"/>
              </w:rPr>
            </w:pPr>
          </w:p>
          <w:p w14:paraId="4F684C56" w14:textId="77777777" w:rsidR="006837B1" w:rsidRDefault="006837B1" w:rsidP="00A840B1">
            <w:pPr>
              <w:jc w:val="both"/>
              <w:rPr>
                <w:rFonts w:ascii="Arial" w:hAnsi="Arial" w:cs="Arial"/>
                <w:sz w:val="16"/>
                <w:szCs w:val="16"/>
                <w:lang w:val="es-ES"/>
              </w:rPr>
            </w:pPr>
          </w:p>
          <w:p w14:paraId="6F45666A" w14:textId="77777777" w:rsidR="006837B1" w:rsidRDefault="006837B1" w:rsidP="00A840B1">
            <w:pPr>
              <w:jc w:val="both"/>
              <w:rPr>
                <w:rFonts w:ascii="Arial" w:hAnsi="Arial" w:cs="Arial"/>
                <w:sz w:val="16"/>
                <w:szCs w:val="16"/>
                <w:lang w:val="es-ES"/>
              </w:rPr>
            </w:pPr>
          </w:p>
          <w:p w14:paraId="5476F548"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lastRenderedPageBreak/>
              <w:t>2021</w:t>
            </w:r>
          </w:p>
        </w:tc>
        <w:tc>
          <w:tcPr>
            <w:tcW w:w="1418" w:type="dxa"/>
          </w:tcPr>
          <w:p w14:paraId="72AC9FE6" w14:textId="77777777" w:rsidR="006837B1" w:rsidRDefault="006837B1" w:rsidP="00A840B1">
            <w:pPr>
              <w:jc w:val="both"/>
              <w:rPr>
                <w:rFonts w:ascii="Arial" w:hAnsi="Arial" w:cs="Arial"/>
                <w:sz w:val="16"/>
                <w:szCs w:val="16"/>
                <w:lang w:val="es-ES"/>
              </w:rPr>
            </w:pPr>
            <w:r w:rsidRPr="005520A6">
              <w:rPr>
                <w:rFonts w:ascii="Arial" w:hAnsi="Arial" w:cs="Arial"/>
                <w:sz w:val="16"/>
                <w:szCs w:val="16"/>
                <w:lang w:val="es-ES"/>
              </w:rPr>
              <w:lastRenderedPageBreak/>
              <w:t xml:space="preserve">Primer Código Penal </w:t>
            </w:r>
          </w:p>
          <w:p w14:paraId="637F251A" w14:textId="77777777" w:rsidR="006837B1" w:rsidRDefault="006837B1" w:rsidP="00A840B1">
            <w:pPr>
              <w:jc w:val="both"/>
              <w:rPr>
                <w:rFonts w:ascii="Arial" w:hAnsi="Arial" w:cs="Arial"/>
                <w:sz w:val="16"/>
                <w:szCs w:val="16"/>
                <w:lang w:val="es-ES"/>
              </w:rPr>
            </w:pPr>
          </w:p>
          <w:p w14:paraId="1FBF3BAD" w14:textId="77777777" w:rsidR="006837B1" w:rsidRDefault="006837B1" w:rsidP="00A840B1">
            <w:pPr>
              <w:jc w:val="both"/>
              <w:rPr>
                <w:rFonts w:ascii="Arial" w:hAnsi="Arial" w:cs="Arial"/>
                <w:sz w:val="16"/>
                <w:szCs w:val="16"/>
                <w:lang w:val="es-ES"/>
              </w:rPr>
            </w:pPr>
          </w:p>
          <w:p w14:paraId="06611E8A" w14:textId="77777777" w:rsidR="006837B1" w:rsidRDefault="006837B1" w:rsidP="00A840B1">
            <w:pPr>
              <w:jc w:val="both"/>
              <w:rPr>
                <w:rFonts w:ascii="Arial" w:hAnsi="Arial" w:cs="Arial"/>
                <w:sz w:val="16"/>
                <w:szCs w:val="16"/>
                <w:lang w:val="es-ES"/>
              </w:rPr>
            </w:pPr>
          </w:p>
          <w:p w14:paraId="025EA501" w14:textId="2BFDAA15" w:rsidR="006837B1" w:rsidRDefault="006837B1" w:rsidP="00A840B1">
            <w:pPr>
              <w:jc w:val="both"/>
              <w:rPr>
                <w:rFonts w:ascii="Arial" w:hAnsi="Arial" w:cs="Arial"/>
                <w:sz w:val="16"/>
                <w:szCs w:val="16"/>
                <w:lang w:val="es-ES"/>
              </w:rPr>
            </w:pPr>
          </w:p>
          <w:p w14:paraId="3D72A046" w14:textId="77777777" w:rsidR="006837B1" w:rsidRDefault="006837B1" w:rsidP="00A840B1">
            <w:pPr>
              <w:jc w:val="both"/>
              <w:rPr>
                <w:rFonts w:ascii="Arial" w:hAnsi="Arial" w:cs="Arial"/>
                <w:sz w:val="16"/>
                <w:szCs w:val="16"/>
                <w:lang w:val="es-ES"/>
              </w:rPr>
            </w:pPr>
          </w:p>
          <w:p w14:paraId="03ECB6B0" w14:textId="77777777" w:rsidR="006837B1" w:rsidRDefault="006837B1" w:rsidP="00A840B1">
            <w:pPr>
              <w:jc w:val="both"/>
              <w:rPr>
                <w:rFonts w:ascii="Arial" w:hAnsi="Arial" w:cs="Arial"/>
                <w:sz w:val="16"/>
                <w:szCs w:val="16"/>
                <w:lang w:val="es-ES"/>
              </w:rPr>
            </w:pPr>
          </w:p>
          <w:p w14:paraId="2B292E92" w14:textId="77777777" w:rsidR="006837B1" w:rsidRDefault="006837B1" w:rsidP="00A840B1">
            <w:pPr>
              <w:jc w:val="both"/>
              <w:rPr>
                <w:rFonts w:ascii="Arial" w:hAnsi="Arial" w:cs="Arial"/>
                <w:sz w:val="16"/>
                <w:szCs w:val="16"/>
                <w:lang w:val="es-ES"/>
              </w:rPr>
            </w:pPr>
          </w:p>
          <w:p w14:paraId="65EC5D16" w14:textId="77777777" w:rsidR="006837B1" w:rsidRDefault="006837B1" w:rsidP="00A840B1">
            <w:pPr>
              <w:jc w:val="both"/>
              <w:rPr>
                <w:rFonts w:ascii="Arial" w:hAnsi="Arial" w:cs="Arial"/>
                <w:sz w:val="16"/>
                <w:szCs w:val="16"/>
                <w:lang w:val="es-ES"/>
              </w:rPr>
            </w:pPr>
            <w:r>
              <w:rPr>
                <w:rFonts w:ascii="Arial" w:hAnsi="Arial" w:cs="Arial"/>
                <w:sz w:val="16"/>
                <w:szCs w:val="16"/>
                <w:lang w:val="es-ES"/>
              </w:rPr>
              <w:t xml:space="preserve">Decreto Ejecutivo 491 La Estrategia </w:t>
            </w:r>
            <w:proofErr w:type="spellStart"/>
            <w:r>
              <w:rPr>
                <w:rFonts w:ascii="Arial" w:hAnsi="Arial" w:cs="Arial"/>
                <w:sz w:val="16"/>
                <w:szCs w:val="16"/>
                <w:lang w:val="es-ES"/>
              </w:rPr>
              <w:t>Interseccional</w:t>
            </w:r>
            <w:proofErr w:type="spellEnd"/>
            <w:r>
              <w:rPr>
                <w:rFonts w:ascii="Arial" w:hAnsi="Arial" w:cs="Arial"/>
                <w:sz w:val="16"/>
                <w:szCs w:val="16"/>
                <w:lang w:val="es-ES"/>
              </w:rPr>
              <w:t xml:space="preserve"> de Planificación Familiar y prevención del </w:t>
            </w:r>
            <w:proofErr w:type="spellStart"/>
            <w:r>
              <w:rPr>
                <w:rFonts w:ascii="Arial" w:hAnsi="Arial" w:cs="Arial"/>
                <w:sz w:val="16"/>
                <w:szCs w:val="16"/>
                <w:lang w:val="es-ES"/>
              </w:rPr>
              <w:t>embrarazo</w:t>
            </w:r>
            <w:proofErr w:type="spellEnd"/>
            <w:r>
              <w:rPr>
                <w:rFonts w:ascii="Arial" w:hAnsi="Arial" w:cs="Arial"/>
                <w:sz w:val="16"/>
                <w:szCs w:val="16"/>
                <w:lang w:val="es-ES"/>
              </w:rPr>
              <w:t xml:space="preserve"> en Adolescentes (</w:t>
            </w:r>
            <w:proofErr w:type="spellStart"/>
            <w:r>
              <w:rPr>
                <w:rFonts w:ascii="Arial" w:hAnsi="Arial" w:cs="Arial"/>
                <w:sz w:val="16"/>
                <w:szCs w:val="16"/>
                <w:lang w:val="es-ES"/>
              </w:rPr>
              <w:t>Enipla</w:t>
            </w:r>
            <w:proofErr w:type="spellEnd"/>
            <w:r>
              <w:rPr>
                <w:rFonts w:ascii="Arial" w:hAnsi="Arial" w:cs="Arial"/>
                <w:sz w:val="16"/>
                <w:szCs w:val="16"/>
                <w:lang w:val="es-ES"/>
              </w:rPr>
              <w:t xml:space="preserve">) se reemplazó por el Plan Nacional de Fortalecimiento de </w:t>
            </w:r>
            <w:proofErr w:type="spellStart"/>
            <w:r>
              <w:rPr>
                <w:rFonts w:ascii="Arial" w:hAnsi="Arial" w:cs="Arial"/>
                <w:sz w:val="16"/>
                <w:szCs w:val="16"/>
                <w:lang w:val="es-ES"/>
              </w:rPr>
              <w:t>ls</w:t>
            </w:r>
            <w:proofErr w:type="spellEnd"/>
            <w:r>
              <w:rPr>
                <w:rFonts w:ascii="Arial" w:hAnsi="Arial" w:cs="Arial"/>
                <w:sz w:val="16"/>
                <w:szCs w:val="16"/>
                <w:lang w:val="es-ES"/>
              </w:rPr>
              <w:t xml:space="preserve"> Familia (Plan Familia).</w:t>
            </w:r>
          </w:p>
          <w:p w14:paraId="37BBFF94" w14:textId="77777777" w:rsidR="006837B1" w:rsidRDefault="006837B1" w:rsidP="00A840B1">
            <w:pPr>
              <w:jc w:val="both"/>
              <w:rPr>
                <w:rFonts w:ascii="Arial" w:hAnsi="Arial" w:cs="Arial"/>
                <w:sz w:val="16"/>
                <w:szCs w:val="16"/>
                <w:lang w:val="es-ES"/>
              </w:rPr>
            </w:pPr>
          </w:p>
          <w:p w14:paraId="4248A62F" w14:textId="77777777" w:rsidR="006837B1" w:rsidRDefault="006837B1" w:rsidP="00A840B1">
            <w:pPr>
              <w:jc w:val="both"/>
              <w:rPr>
                <w:rFonts w:ascii="Arial" w:hAnsi="Arial" w:cs="Arial"/>
                <w:sz w:val="16"/>
                <w:szCs w:val="16"/>
                <w:lang w:val="es-ES"/>
              </w:rPr>
            </w:pPr>
          </w:p>
          <w:p w14:paraId="781C359C" w14:textId="77777777" w:rsidR="006837B1" w:rsidRDefault="006837B1" w:rsidP="00A840B1">
            <w:pPr>
              <w:jc w:val="both"/>
              <w:rPr>
                <w:rFonts w:ascii="Arial" w:hAnsi="Arial" w:cs="Arial"/>
                <w:sz w:val="16"/>
                <w:szCs w:val="16"/>
                <w:lang w:val="es-ES"/>
              </w:rPr>
            </w:pPr>
            <w:r>
              <w:rPr>
                <w:rFonts w:ascii="Arial" w:hAnsi="Arial" w:cs="Arial"/>
                <w:sz w:val="16"/>
                <w:szCs w:val="16"/>
                <w:lang w:val="es-ES"/>
              </w:rPr>
              <w:t>COIP (Código Orgánico Integral Penal)</w:t>
            </w:r>
          </w:p>
          <w:p w14:paraId="6D418806" w14:textId="77777777" w:rsidR="006837B1" w:rsidRDefault="006837B1" w:rsidP="00A840B1">
            <w:pPr>
              <w:jc w:val="both"/>
              <w:rPr>
                <w:rFonts w:ascii="Arial" w:hAnsi="Arial" w:cs="Arial"/>
                <w:sz w:val="16"/>
                <w:szCs w:val="16"/>
                <w:lang w:val="es-ES"/>
              </w:rPr>
            </w:pPr>
          </w:p>
          <w:p w14:paraId="060C2CD1" w14:textId="77777777" w:rsidR="006837B1" w:rsidRDefault="006837B1" w:rsidP="00A840B1">
            <w:pPr>
              <w:jc w:val="both"/>
              <w:rPr>
                <w:rFonts w:ascii="Arial" w:hAnsi="Arial" w:cs="Arial"/>
                <w:sz w:val="16"/>
                <w:szCs w:val="16"/>
                <w:lang w:val="es-ES"/>
              </w:rPr>
            </w:pPr>
          </w:p>
          <w:p w14:paraId="1C20114A" w14:textId="77777777" w:rsidR="006837B1" w:rsidRDefault="006837B1" w:rsidP="00A840B1">
            <w:pPr>
              <w:jc w:val="both"/>
              <w:rPr>
                <w:rFonts w:ascii="Arial" w:hAnsi="Arial" w:cs="Arial"/>
                <w:sz w:val="16"/>
                <w:szCs w:val="16"/>
                <w:lang w:val="es-ES"/>
              </w:rPr>
            </w:pPr>
          </w:p>
          <w:p w14:paraId="154402AD" w14:textId="77777777" w:rsidR="006837B1" w:rsidRDefault="006837B1" w:rsidP="00A840B1">
            <w:pPr>
              <w:jc w:val="both"/>
              <w:rPr>
                <w:rFonts w:ascii="Arial" w:hAnsi="Arial" w:cs="Arial"/>
                <w:sz w:val="16"/>
                <w:szCs w:val="16"/>
                <w:lang w:val="es-ES"/>
              </w:rPr>
            </w:pPr>
          </w:p>
          <w:p w14:paraId="6D276290" w14:textId="77777777" w:rsidR="006837B1" w:rsidRDefault="006837B1" w:rsidP="00A840B1">
            <w:pPr>
              <w:jc w:val="both"/>
              <w:rPr>
                <w:rFonts w:ascii="Arial" w:hAnsi="Arial" w:cs="Arial"/>
                <w:sz w:val="16"/>
                <w:szCs w:val="16"/>
                <w:lang w:val="es-ES"/>
              </w:rPr>
            </w:pPr>
          </w:p>
          <w:p w14:paraId="1AFD259A" w14:textId="77777777" w:rsidR="006837B1" w:rsidRDefault="006837B1" w:rsidP="00A840B1">
            <w:pPr>
              <w:jc w:val="both"/>
              <w:rPr>
                <w:rFonts w:ascii="Arial" w:hAnsi="Arial" w:cs="Arial"/>
                <w:sz w:val="16"/>
                <w:szCs w:val="16"/>
                <w:lang w:val="es-ES"/>
              </w:rPr>
            </w:pPr>
          </w:p>
          <w:p w14:paraId="7C983F03" w14:textId="77777777" w:rsidR="006837B1" w:rsidRDefault="006837B1" w:rsidP="00A840B1">
            <w:pPr>
              <w:jc w:val="both"/>
              <w:rPr>
                <w:rFonts w:ascii="Arial" w:hAnsi="Arial" w:cs="Arial"/>
                <w:sz w:val="16"/>
                <w:szCs w:val="16"/>
                <w:lang w:val="es-ES"/>
              </w:rPr>
            </w:pPr>
          </w:p>
          <w:p w14:paraId="77B64D86" w14:textId="77777777" w:rsidR="006837B1" w:rsidRDefault="006837B1" w:rsidP="00A840B1">
            <w:pPr>
              <w:jc w:val="both"/>
              <w:rPr>
                <w:rFonts w:ascii="Arial" w:hAnsi="Arial" w:cs="Arial"/>
                <w:sz w:val="16"/>
                <w:szCs w:val="16"/>
                <w:lang w:val="es-ES"/>
              </w:rPr>
            </w:pPr>
          </w:p>
          <w:p w14:paraId="27C8FC33" w14:textId="77777777" w:rsidR="006837B1" w:rsidRDefault="006837B1" w:rsidP="00A840B1">
            <w:pPr>
              <w:jc w:val="both"/>
              <w:rPr>
                <w:rFonts w:ascii="Arial" w:hAnsi="Arial" w:cs="Arial"/>
                <w:sz w:val="16"/>
                <w:szCs w:val="16"/>
                <w:lang w:val="es-ES"/>
              </w:rPr>
            </w:pPr>
          </w:p>
          <w:p w14:paraId="1D258B0E" w14:textId="77777777" w:rsidR="006837B1" w:rsidRDefault="006837B1" w:rsidP="00A840B1">
            <w:pPr>
              <w:jc w:val="both"/>
              <w:rPr>
                <w:rFonts w:ascii="Arial" w:hAnsi="Arial" w:cs="Arial"/>
                <w:sz w:val="16"/>
                <w:szCs w:val="16"/>
                <w:lang w:val="es-ES"/>
              </w:rPr>
            </w:pPr>
          </w:p>
          <w:p w14:paraId="44545753" w14:textId="77777777" w:rsidR="006837B1" w:rsidRDefault="006837B1" w:rsidP="00A840B1">
            <w:pPr>
              <w:jc w:val="both"/>
              <w:rPr>
                <w:rFonts w:ascii="Arial" w:hAnsi="Arial" w:cs="Arial"/>
                <w:sz w:val="16"/>
                <w:szCs w:val="16"/>
                <w:lang w:val="es-ES"/>
              </w:rPr>
            </w:pPr>
          </w:p>
          <w:p w14:paraId="72A6F0AD"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lastRenderedPageBreak/>
              <w:t>COIP sentencia de la Corte Constitucional despenaliza el aborto en caso de violación, se quita la frase “persona con discapacidad mental” del numeral 2 del Art. 150 del Código Penal</w:t>
            </w:r>
          </w:p>
        </w:tc>
        <w:tc>
          <w:tcPr>
            <w:tcW w:w="2216" w:type="dxa"/>
          </w:tcPr>
          <w:p w14:paraId="096C21C6" w14:textId="77777777" w:rsidR="006837B1" w:rsidRDefault="006837B1" w:rsidP="00A840B1">
            <w:pPr>
              <w:jc w:val="both"/>
              <w:rPr>
                <w:rFonts w:ascii="Arial" w:hAnsi="Arial" w:cs="Arial"/>
                <w:sz w:val="16"/>
                <w:szCs w:val="16"/>
                <w:lang w:val="es-ES"/>
              </w:rPr>
            </w:pPr>
            <w:r>
              <w:rPr>
                <w:rFonts w:ascii="Arial" w:hAnsi="Arial" w:cs="Arial"/>
                <w:sz w:val="16"/>
                <w:szCs w:val="16"/>
                <w:lang w:val="es-ES"/>
              </w:rPr>
              <w:lastRenderedPageBreak/>
              <w:t>Respetar la ideología social</w:t>
            </w:r>
          </w:p>
          <w:p w14:paraId="14586566" w14:textId="77777777" w:rsidR="006837B1" w:rsidRDefault="006837B1" w:rsidP="00A840B1">
            <w:pPr>
              <w:jc w:val="both"/>
              <w:rPr>
                <w:rFonts w:ascii="Arial" w:hAnsi="Arial" w:cs="Arial"/>
                <w:sz w:val="16"/>
                <w:szCs w:val="16"/>
                <w:lang w:val="es-ES"/>
              </w:rPr>
            </w:pPr>
          </w:p>
          <w:p w14:paraId="1E36C3F0" w14:textId="77777777" w:rsidR="006837B1" w:rsidRDefault="006837B1" w:rsidP="00A840B1">
            <w:pPr>
              <w:jc w:val="both"/>
              <w:rPr>
                <w:rFonts w:ascii="Arial" w:hAnsi="Arial" w:cs="Arial"/>
                <w:sz w:val="16"/>
                <w:szCs w:val="16"/>
                <w:lang w:val="es-ES"/>
              </w:rPr>
            </w:pPr>
          </w:p>
          <w:p w14:paraId="36078569" w14:textId="77777777" w:rsidR="006837B1" w:rsidRDefault="006837B1" w:rsidP="00A840B1">
            <w:pPr>
              <w:jc w:val="both"/>
              <w:rPr>
                <w:rFonts w:ascii="Arial" w:hAnsi="Arial" w:cs="Arial"/>
                <w:sz w:val="16"/>
                <w:szCs w:val="16"/>
                <w:lang w:val="es-ES"/>
              </w:rPr>
            </w:pPr>
          </w:p>
          <w:p w14:paraId="550CE8B5" w14:textId="77777777" w:rsidR="006837B1" w:rsidRDefault="006837B1" w:rsidP="00A840B1">
            <w:pPr>
              <w:jc w:val="both"/>
              <w:rPr>
                <w:rFonts w:ascii="Arial" w:hAnsi="Arial" w:cs="Arial"/>
                <w:sz w:val="16"/>
                <w:szCs w:val="16"/>
                <w:lang w:val="es-ES"/>
              </w:rPr>
            </w:pPr>
          </w:p>
          <w:p w14:paraId="6B485991" w14:textId="77777777" w:rsidR="006837B1" w:rsidRDefault="006837B1" w:rsidP="00A840B1">
            <w:pPr>
              <w:jc w:val="both"/>
              <w:rPr>
                <w:rFonts w:ascii="Arial" w:hAnsi="Arial" w:cs="Arial"/>
                <w:sz w:val="16"/>
                <w:szCs w:val="16"/>
                <w:lang w:val="es-ES"/>
              </w:rPr>
            </w:pPr>
          </w:p>
          <w:p w14:paraId="51A10C81" w14:textId="77777777" w:rsidR="006837B1" w:rsidRDefault="006837B1" w:rsidP="00A840B1">
            <w:pPr>
              <w:jc w:val="both"/>
              <w:rPr>
                <w:rFonts w:ascii="Arial" w:hAnsi="Arial" w:cs="Arial"/>
                <w:sz w:val="16"/>
                <w:szCs w:val="16"/>
                <w:lang w:val="es-ES"/>
              </w:rPr>
            </w:pPr>
          </w:p>
          <w:p w14:paraId="2A69A262" w14:textId="77777777" w:rsidR="006837B1" w:rsidRDefault="006837B1" w:rsidP="00A840B1">
            <w:pPr>
              <w:jc w:val="both"/>
              <w:rPr>
                <w:rFonts w:ascii="Arial" w:hAnsi="Arial" w:cs="Arial"/>
                <w:sz w:val="16"/>
                <w:szCs w:val="16"/>
                <w:lang w:val="es-ES"/>
              </w:rPr>
            </w:pPr>
          </w:p>
          <w:p w14:paraId="31874432" w14:textId="77777777" w:rsidR="006837B1" w:rsidRDefault="006837B1" w:rsidP="00A840B1">
            <w:pPr>
              <w:jc w:val="both"/>
              <w:rPr>
                <w:rFonts w:ascii="Arial" w:hAnsi="Arial" w:cs="Arial"/>
                <w:sz w:val="16"/>
                <w:szCs w:val="16"/>
                <w:lang w:val="es-ES"/>
              </w:rPr>
            </w:pPr>
          </w:p>
          <w:p w14:paraId="2D500DA7" w14:textId="77777777" w:rsidR="006837B1" w:rsidRDefault="006837B1" w:rsidP="00A840B1">
            <w:pPr>
              <w:jc w:val="both"/>
              <w:rPr>
                <w:rFonts w:ascii="Arial" w:hAnsi="Arial" w:cs="Arial"/>
                <w:sz w:val="16"/>
                <w:szCs w:val="16"/>
                <w:lang w:val="es-ES"/>
              </w:rPr>
            </w:pPr>
            <w:r>
              <w:rPr>
                <w:rFonts w:ascii="Arial" w:hAnsi="Arial" w:cs="Arial"/>
                <w:sz w:val="16"/>
                <w:szCs w:val="16"/>
                <w:lang w:val="es-ES"/>
              </w:rPr>
              <w:t>Prevenir el embarazo adolescente, planificación familiar, educación sexual y concientización sobre el cuerpo.</w:t>
            </w:r>
          </w:p>
          <w:p w14:paraId="73289130" w14:textId="77777777" w:rsidR="006837B1" w:rsidRDefault="006837B1" w:rsidP="00A840B1">
            <w:pPr>
              <w:jc w:val="both"/>
              <w:rPr>
                <w:rFonts w:ascii="Arial" w:hAnsi="Arial" w:cs="Arial"/>
                <w:sz w:val="16"/>
                <w:szCs w:val="16"/>
                <w:lang w:val="es-ES"/>
              </w:rPr>
            </w:pPr>
          </w:p>
          <w:p w14:paraId="7656D040" w14:textId="77777777" w:rsidR="006837B1" w:rsidRDefault="006837B1" w:rsidP="00A840B1">
            <w:pPr>
              <w:jc w:val="both"/>
              <w:rPr>
                <w:rFonts w:ascii="Arial" w:hAnsi="Arial" w:cs="Arial"/>
                <w:sz w:val="16"/>
                <w:szCs w:val="16"/>
                <w:lang w:val="es-ES"/>
              </w:rPr>
            </w:pPr>
          </w:p>
          <w:p w14:paraId="7B802427" w14:textId="77777777" w:rsidR="006837B1" w:rsidRDefault="006837B1" w:rsidP="00A840B1">
            <w:pPr>
              <w:jc w:val="both"/>
              <w:rPr>
                <w:rFonts w:ascii="Arial" w:hAnsi="Arial" w:cs="Arial"/>
                <w:sz w:val="16"/>
                <w:szCs w:val="16"/>
                <w:lang w:val="es-ES"/>
              </w:rPr>
            </w:pPr>
          </w:p>
          <w:p w14:paraId="7DF7E493" w14:textId="77777777" w:rsidR="006837B1" w:rsidRDefault="006837B1" w:rsidP="00A840B1">
            <w:pPr>
              <w:jc w:val="both"/>
              <w:rPr>
                <w:rFonts w:ascii="Arial" w:hAnsi="Arial" w:cs="Arial"/>
                <w:sz w:val="16"/>
                <w:szCs w:val="16"/>
                <w:lang w:val="es-ES"/>
              </w:rPr>
            </w:pPr>
          </w:p>
          <w:p w14:paraId="2A08D7B6" w14:textId="77777777" w:rsidR="006837B1" w:rsidRDefault="006837B1" w:rsidP="00A840B1">
            <w:pPr>
              <w:jc w:val="both"/>
              <w:rPr>
                <w:rFonts w:ascii="Arial" w:hAnsi="Arial" w:cs="Arial"/>
                <w:sz w:val="16"/>
                <w:szCs w:val="16"/>
                <w:lang w:val="es-ES"/>
              </w:rPr>
            </w:pPr>
          </w:p>
          <w:p w14:paraId="304821C8" w14:textId="77777777" w:rsidR="006837B1" w:rsidRDefault="006837B1" w:rsidP="00A840B1">
            <w:pPr>
              <w:jc w:val="both"/>
              <w:rPr>
                <w:rFonts w:ascii="Arial" w:hAnsi="Arial" w:cs="Arial"/>
                <w:sz w:val="16"/>
                <w:szCs w:val="16"/>
                <w:lang w:val="es-ES"/>
              </w:rPr>
            </w:pPr>
          </w:p>
          <w:p w14:paraId="5A44C621" w14:textId="77777777" w:rsidR="006837B1" w:rsidRDefault="006837B1" w:rsidP="00A840B1">
            <w:pPr>
              <w:jc w:val="both"/>
              <w:rPr>
                <w:rFonts w:ascii="Arial" w:hAnsi="Arial" w:cs="Arial"/>
                <w:sz w:val="16"/>
                <w:szCs w:val="16"/>
                <w:lang w:val="es-ES"/>
              </w:rPr>
            </w:pPr>
          </w:p>
          <w:p w14:paraId="1B71BCFA" w14:textId="77777777" w:rsidR="006837B1" w:rsidRDefault="006837B1" w:rsidP="00A840B1">
            <w:pPr>
              <w:jc w:val="both"/>
              <w:rPr>
                <w:rFonts w:ascii="Arial" w:hAnsi="Arial" w:cs="Arial"/>
                <w:sz w:val="16"/>
                <w:szCs w:val="16"/>
                <w:lang w:val="es-ES"/>
              </w:rPr>
            </w:pPr>
          </w:p>
          <w:p w14:paraId="756B8641" w14:textId="717B838E" w:rsidR="006837B1" w:rsidRDefault="006837B1" w:rsidP="00A840B1">
            <w:pPr>
              <w:jc w:val="both"/>
              <w:rPr>
                <w:rFonts w:ascii="Arial" w:hAnsi="Arial" w:cs="Arial"/>
                <w:sz w:val="16"/>
                <w:szCs w:val="16"/>
                <w:lang w:val="es-ES"/>
              </w:rPr>
            </w:pPr>
          </w:p>
          <w:p w14:paraId="2A72CE88" w14:textId="1169F945" w:rsidR="006837B1" w:rsidRDefault="006837B1" w:rsidP="00A840B1">
            <w:pPr>
              <w:jc w:val="both"/>
              <w:rPr>
                <w:rFonts w:ascii="Arial" w:hAnsi="Arial" w:cs="Arial"/>
                <w:sz w:val="16"/>
                <w:szCs w:val="16"/>
                <w:lang w:val="es-ES"/>
              </w:rPr>
            </w:pPr>
          </w:p>
          <w:p w14:paraId="298C98F2" w14:textId="11D43D54" w:rsidR="006837B1" w:rsidRDefault="006837B1" w:rsidP="00A840B1">
            <w:pPr>
              <w:jc w:val="both"/>
              <w:rPr>
                <w:rFonts w:ascii="Arial" w:hAnsi="Arial" w:cs="Arial"/>
                <w:sz w:val="16"/>
                <w:szCs w:val="16"/>
                <w:lang w:val="es-ES"/>
              </w:rPr>
            </w:pPr>
          </w:p>
          <w:p w14:paraId="19368E45" w14:textId="77777777" w:rsidR="006837B1" w:rsidRDefault="006837B1" w:rsidP="00A840B1">
            <w:pPr>
              <w:jc w:val="both"/>
              <w:rPr>
                <w:rFonts w:ascii="Arial" w:hAnsi="Arial" w:cs="Arial"/>
                <w:sz w:val="16"/>
                <w:szCs w:val="16"/>
                <w:lang w:val="es-ES"/>
              </w:rPr>
            </w:pPr>
          </w:p>
          <w:p w14:paraId="390A57BC" w14:textId="77777777" w:rsidR="006837B1" w:rsidRDefault="006837B1" w:rsidP="00A840B1">
            <w:pPr>
              <w:jc w:val="both"/>
              <w:rPr>
                <w:rFonts w:ascii="Arial" w:hAnsi="Arial" w:cs="Arial"/>
                <w:sz w:val="16"/>
                <w:szCs w:val="16"/>
                <w:lang w:val="es-ES"/>
              </w:rPr>
            </w:pPr>
            <w:r>
              <w:rPr>
                <w:rFonts w:ascii="Arial" w:hAnsi="Arial" w:cs="Arial"/>
                <w:sz w:val="16"/>
                <w:szCs w:val="16"/>
                <w:lang w:val="es-ES"/>
              </w:rPr>
              <w:t>Reconoce tres causas de legalidad del aborto riegos para la salud, riesgos en la vida de la mujer y cuando es producto de una violación a una mujer con discapacidad mental</w:t>
            </w:r>
          </w:p>
          <w:p w14:paraId="5CD4A555" w14:textId="77777777" w:rsidR="006837B1" w:rsidRDefault="006837B1" w:rsidP="00A840B1">
            <w:pPr>
              <w:jc w:val="both"/>
              <w:rPr>
                <w:rFonts w:ascii="Arial" w:hAnsi="Arial" w:cs="Arial"/>
                <w:sz w:val="16"/>
                <w:szCs w:val="16"/>
                <w:lang w:val="es-ES"/>
              </w:rPr>
            </w:pPr>
          </w:p>
          <w:p w14:paraId="64D78624" w14:textId="77777777" w:rsidR="006837B1" w:rsidRDefault="006837B1" w:rsidP="00A840B1">
            <w:pPr>
              <w:jc w:val="both"/>
              <w:rPr>
                <w:rFonts w:ascii="Arial" w:hAnsi="Arial" w:cs="Arial"/>
                <w:sz w:val="16"/>
                <w:szCs w:val="16"/>
                <w:lang w:val="es-ES"/>
              </w:rPr>
            </w:pPr>
          </w:p>
          <w:p w14:paraId="3B42123B" w14:textId="77777777" w:rsidR="006837B1" w:rsidRDefault="006837B1" w:rsidP="00A840B1">
            <w:pPr>
              <w:jc w:val="both"/>
              <w:rPr>
                <w:rFonts w:ascii="Arial" w:hAnsi="Arial" w:cs="Arial"/>
                <w:sz w:val="16"/>
                <w:szCs w:val="16"/>
                <w:lang w:val="es-ES"/>
              </w:rPr>
            </w:pPr>
          </w:p>
          <w:p w14:paraId="70C244A3" w14:textId="267ED24F" w:rsidR="006837B1" w:rsidRDefault="006837B1" w:rsidP="00A840B1">
            <w:pPr>
              <w:jc w:val="both"/>
              <w:rPr>
                <w:rFonts w:ascii="Arial" w:hAnsi="Arial" w:cs="Arial"/>
                <w:sz w:val="16"/>
                <w:szCs w:val="16"/>
                <w:lang w:val="es-ES"/>
              </w:rPr>
            </w:pPr>
          </w:p>
          <w:p w14:paraId="6A56DEAA" w14:textId="77777777" w:rsidR="006837B1" w:rsidRDefault="006837B1" w:rsidP="00A840B1">
            <w:pPr>
              <w:jc w:val="both"/>
              <w:rPr>
                <w:rFonts w:ascii="Arial" w:hAnsi="Arial" w:cs="Arial"/>
                <w:sz w:val="16"/>
                <w:szCs w:val="16"/>
                <w:lang w:val="es-ES"/>
              </w:rPr>
            </w:pPr>
          </w:p>
          <w:p w14:paraId="67D00DEF" w14:textId="77777777" w:rsidR="006837B1" w:rsidRDefault="006837B1" w:rsidP="00A840B1">
            <w:pPr>
              <w:jc w:val="both"/>
              <w:rPr>
                <w:rFonts w:ascii="Arial" w:hAnsi="Arial" w:cs="Arial"/>
                <w:sz w:val="16"/>
                <w:szCs w:val="16"/>
                <w:lang w:val="es-ES"/>
              </w:rPr>
            </w:pPr>
          </w:p>
          <w:p w14:paraId="33B3793E"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lastRenderedPageBreak/>
              <w:t>Responder a las demandas de inconstitucionalidad interpuestas por agrupaciones defensoras de los derechos de las mujeres.</w:t>
            </w:r>
          </w:p>
        </w:tc>
        <w:tc>
          <w:tcPr>
            <w:tcW w:w="1843" w:type="dxa"/>
          </w:tcPr>
          <w:p w14:paraId="073F1D30" w14:textId="77777777" w:rsidR="006837B1" w:rsidRDefault="006837B1" w:rsidP="00A840B1">
            <w:pPr>
              <w:jc w:val="both"/>
              <w:rPr>
                <w:rFonts w:ascii="Arial" w:hAnsi="Arial" w:cs="Arial"/>
                <w:sz w:val="16"/>
                <w:szCs w:val="16"/>
                <w:lang w:val="es-ES"/>
              </w:rPr>
            </w:pPr>
            <w:r>
              <w:rPr>
                <w:rFonts w:ascii="Arial" w:hAnsi="Arial" w:cs="Arial"/>
                <w:sz w:val="16"/>
                <w:szCs w:val="16"/>
                <w:lang w:val="es-ES"/>
              </w:rPr>
              <w:lastRenderedPageBreak/>
              <w:t>Altos índices de abortos y de mujeres que lo practican.</w:t>
            </w:r>
          </w:p>
          <w:p w14:paraId="1B4F6FDD" w14:textId="77777777" w:rsidR="006837B1" w:rsidRDefault="006837B1" w:rsidP="00A840B1">
            <w:pPr>
              <w:jc w:val="both"/>
              <w:rPr>
                <w:rFonts w:ascii="Arial" w:hAnsi="Arial" w:cs="Arial"/>
                <w:sz w:val="16"/>
                <w:szCs w:val="16"/>
                <w:lang w:val="es-ES"/>
              </w:rPr>
            </w:pPr>
          </w:p>
          <w:p w14:paraId="28F6F7AE" w14:textId="77777777" w:rsidR="006837B1" w:rsidRDefault="006837B1" w:rsidP="00A840B1">
            <w:pPr>
              <w:jc w:val="both"/>
              <w:rPr>
                <w:rFonts w:ascii="Arial" w:hAnsi="Arial" w:cs="Arial"/>
                <w:sz w:val="16"/>
                <w:szCs w:val="16"/>
                <w:lang w:val="es-ES"/>
              </w:rPr>
            </w:pPr>
          </w:p>
          <w:p w14:paraId="25888B48" w14:textId="77777777" w:rsidR="006837B1" w:rsidRDefault="006837B1" w:rsidP="00A840B1">
            <w:pPr>
              <w:jc w:val="both"/>
              <w:rPr>
                <w:rFonts w:ascii="Arial" w:hAnsi="Arial" w:cs="Arial"/>
                <w:sz w:val="16"/>
                <w:szCs w:val="16"/>
                <w:lang w:val="es-ES"/>
              </w:rPr>
            </w:pPr>
          </w:p>
          <w:p w14:paraId="0253FE0F" w14:textId="77777777" w:rsidR="006837B1" w:rsidRDefault="006837B1" w:rsidP="00A840B1">
            <w:pPr>
              <w:jc w:val="both"/>
              <w:rPr>
                <w:rFonts w:ascii="Arial" w:hAnsi="Arial" w:cs="Arial"/>
                <w:sz w:val="16"/>
                <w:szCs w:val="16"/>
                <w:lang w:val="es-ES"/>
              </w:rPr>
            </w:pPr>
          </w:p>
          <w:p w14:paraId="6B464210" w14:textId="77777777" w:rsidR="006837B1" w:rsidRDefault="006837B1" w:rsidP="00A840B1">
            <w:pPr>
              <w:jc w:val="both"/>
              <w:rPr>
                <w:rFonts w:ascii="Arial" w:hAnsi="Arial" w:cs="Arial"/>
                <w:sz w:val="16"/>
                <w:szCs w:val="16"/>
                <w:lang w:val="es-ES"/>
              </w:rPr>
            </w:pPr>
          </w:p>
          <w:p w14:paraId="01615E00" w14:textId="77777777" w:rsidR="006837B1" w:rsidRDefault="006837B1" w:rsidP="00A840B1">
            <w:pPr>
              <w:jc w:val="both"/>
              <w:rPr>
                <w:rFonts w:ascii="Arial" w:hAnsi="Arial" w:cs="Arial"/>
                <w:sz w:val="16"/>
                <w:szCs w:val="16"/>
                <w:lang w:val="es-ES"/>
              </w:rPr>
            </w:pPr>
          </w:p>
          <w:p w14:paraId="0F5FC5B3" w14:textId="77777777" w:rsidR="006837B1" w:rsidRDefault="006837B1" w:rsidP="00A840B1">
            <w:pPr>
              <w:jc w:val="both"/>
              <w:rPr>
                <w:rFonts w:ascii="Arial" w:hAnsi="Arial" w:cs="Arial"/>
                <w:sz w:val="16"/>
                <w:szCs w:val="16"/>
                <w:lang w:val="es-ES"/>
              </w:rPr>
            </w:pPr>
            <w:r>
              <w:rPr>
                <w:rFonts w:ascii="Arial" w:hAnsi="Arial" w:cs="Arial"/>
                <w:sz w:val="16"/>
                <w:szCs w:val="16"/>
                <w:lang w:val="es-ES"/>
              </w:rPr>
              <w:t>Se focaliza al núcleo familiar heterosexual y apela a un modelo familiar positivo, a la abstinencia e impulsa una educación enfocada en el arte de amar como solución a los altos índices de embarazo.</w:t>
            </w:r>
          </w:p>
          <w:p w14:paraId="68301122" w14:textId="77777777" w:rsidR="006837B1" w:rsidRDefault="006837B1" w:rsidP="00A840B1">
            <w:pPr>
              <w:jc w:val="both"/>
              <w:rPr>
                <w:rFonts w:ascii="Arial" w:hAnsi="Arial" w:cs="Arial"/>
                <w:sz w:val="16"/>
                <w:szCs w:val="16"/>
                <w:lang w:val="es-ES"/>
              </w:rPr>
            </w:pPr>
          </w:p>
          <w:p w14:paraId="170E3808" w14:textId="77777777" w:rsidR="006837B1" w:rsidRDefault="006837B1" w:rsidP="00A840B1">
            <w:pPr>
              <w:jc w:val="both"/>
              <w:rPr>
                <w:rFonts w:ascii="Arial" w:hAnsi="Arial" w:cs="Arial"/>
                <w:sz w:val="16"/>
                <w:szCs w:val="16"/>
                <w:lang w:val="es-ES"/>
              </w:rPr>
            </w:pPr>
          </w:p>
          <w:p w14:paraId="178851A4" w14:textId="5CFCB61F" w:rsidR="006837B1" w:rsidRDefault="006837B1" w:rsidP="00A840B1">
            <w:pPr>
              <w:jc w:val="both"/>
              <w:rPr>
                <w:rFonts w:ascii="Arial" w:hAnsi="Arial" w:cs="Arial"/>
                <w:sz w:val="16"/>
                <w:szCs w:val="16"/>
                <w:lang w:val="es-ES"/>
              </w:rPr>
            </w:pPr>
          </w:p>
          <w:p w14:paraId="65E3A0EC" w14:textId="68A15985" w:rsidR="006837B1" w:rsidRDefault="006837B1" w:rsidP="00A840B1">
            <w:pPr>
              <w:jc w:val="both"/>
              <w:rPr>
                <w:rFonts w:ascii="Arial" w:hAnsi="Arial" w:cs="Arial"/>
                <w:sz w:val="16"/>
                <w:szCs w:val="16"/>
                <w:lang w:val="es-ES"/>
              </w:rPr>
            </w:pPr>
          </w:p>
          <w:p w14:paraId="10F430B7" w14:textId="77777777" w:rsidR="006837B1" w:rsidRDefault="006837B1" w:rsidP="00A840B1">
            <w:pPr>
              <w:jc w:val="both"/>
              <w:rPr>
                <w:rFonts w:ascii="Arial" w:hAnsi="Arial" w:cs="Arial"/>
                <w:sz w:val="16"/>
                <w:szCs w:val="16"/>
                <w:lang w:val="es-ES"/>
              </w:rPr>
            </w:pPr>
          </w:p>
          <w:p w14:paraId="63B0C609" w14:textId="77777777" w:rsidR="006837B1" w:rsidRDefault="006837B1" w:rsidP="00A840B1">
            <w:pPr>
              <w:jc w:val="both"/>
              <w:rPr>
                <w:rFonts w:ascii="Arial" w:hAnsi="Arial" w:cs="Arial"/>
                <w:sz w:val="16"/>
                <w:szCs w:val="16"/>
                <w:lang w:val="es-ES"/>
              </w:rPr>
            </w:pPr>
          </w:p>
          <w:p w14:paraId="0FAA2FB9" w14:textId="77777777" w:rsidR="006837B1" w:rsidRDefault="006837B1" w:rsidP="00A840B1">
            <w:pPr>
              <w:jc w:val="both"/>
              <w:rPr>
                <w:rFonts w:ascii="Arial" w:hAnsi="Arial" w:cs="Arial"/>
                <w:sz w:val="16"/>
                <w:szCs w:val="16"/>
                <w:lang w:val="es-ES"/>
              </w:rPr>
            </w:pPr>
          </w:p>
          <w:p w14:paraId="0EF587A1" w14:textId="77777777" w:rsidR="006837B1" w:rsidRDefault="006837B1" w:rsidP="00A840B1">
            <w:pPr>
              <w:jc w:val="both"/>
              <w:rPr>
                <w:rFonts w:ascii="Arial" w:hAnsi="Arial" w:cs="Arial"/>
                <w:sz w:val="16"/>
                <w:szCs w:val="16"/>
                <w:lang w:val="es-ES"/>
              </w:rPr>
            </w:pPr>
            <w:r>
              <w:rPr>
                <w:rFonts w:ascii="Arial" w:hAnsi="Arial" w:cs="Arial"/>
                <w:sz w:val="16"/>
                <w:szCs w:val="16"/>
                <w:lang w:val="es-ES"/>
              </w:rPr>
              <w:t xml:space="preserve">Lo tipifica como delito contra la vida Art. 148 aborto no consentido, </w:t>
            </w:r>
            <w:r w:rsidRPr="005520A6">
              <w:rPr>
                <w:rFonts w:ascii="Arial" w:hAnsi="Arial" w:cs="Arial"/>
                <w:sz w:val="16"/>
                <w:szCs w:val="16"/>
                <w:lang w:val="es-ES"/>
              </w:rPr>
              <w:t xml:space="preserve">Prisión para el médico de </w:t>
            </w:r>
            <w:r>
              <w:rPr>
                <w:rFonts w:ascii="Arial" w:hAnsi="Arial" w:cs="Arial"/>
                <w:sz w:val="16"/>
                <w:szCs w:val="16"/>
                <w:lang w:val="es-ES"/>
              </w:rPr>
              <w:t>5</w:t>
            </w:r>
            <w:r w:rsidRPr="005520A6">
              <w:rPr>
                <w:rFonts w:ascii="Arial" w:hAnsi="Arial" w:cs="Arial"/>
                <w:sz w:val="16"/>
                <w:szCs w:val="16"/>
                <w:lang w:val="es-ES"/>
              </w:rPr>
              <w:t xml:space="preserve"> a </w:t>
            </w:r>
            <w:r>
              <w:rPr>
                <w:rFonts w:ascii="Arial" w:hAnsi="Arial" w:cs="Arial"/>
                <w:sz w:val="16"/>
                <w:szCs w:val="16"/>
                <w:lang w:val="es-ES"/>
              </w:rPr>
              <w:t>7</w:t>
            </w:r>
            <w:r w:rsidRPr="005520A6">
              <w:rPr>
                <w:rFonts w:ascii="Arial" w:hAnsi="Arial" w:cs="Arial"/>
                <w:sz w:val="16"/>
                <w:szCs w:val="16"/>
                <w:lang w:val="es-ES"/>
              </w:rPr>
              <w:t xml:space="preserve"> años</w:t>
            </w:r>
            <w:r>
              <w:rPr>
                <w:rFonts w:ascii="Arial" w:hAnsi="Arial" w:cs="Arial"/>
                <w:sz w:val="16"/>
                <w:szCs w:val="16"/>
                <w:lang w:val="es-ES"/>
              </w:rPr>
              <w:t>; y, Art. 149 aborto consentido</w:t>
            </w:r>
            <w:r w:rsidRPr="005520A6">
              <w:rPr>
                <w:rFonts w:ascii="Arial" w:hAnsi="Arial" w:cs="Arial"/>
                <w:sz w:val="16"/>
                <w:szCs w:val="16"/>
                <w:lang w:val="es-ES"/>
              </w:rPr>
              <w:t xml:space="preserve"> Prisión para el médico de </w:t>
            </w:r>
            <w:r>
              <w:rPr>
                <w:rFonts w:ascii="Arial" w:hAnsi="Arial" w:cs="Arial"/>
                <w:sz w:val="16"/>
                <w:szCs w:val="16"/>
                <w:lang w:val="es-ES"/>
              </w:rPr>
              <w:t>1</w:t>
            </w:r>
            <w:r w:rsidRPr="005520A6">
              <w:rPr>
                <w:rFonts w:ascii="Arial" w:hAnsi="Arial" w:cs="Arial"/>
                <w:sz w:val="16"/>
                <w:szCs w:val="16"/>
                <w:lang w:val="es-ES"/>
              </w:rPr>
              <w:t xml:space="preserve"> a </w:t>
            </w:r>
            <w:r>
              <w:rPr>
                <w:rFonts w:ascii="Arial" w:hAnsi="Arial" w:cs="Arial"/>
                <w:sz w:val="16"/>
                <w:szCs w:val="16"/>
                <w:lang w:val="es-ES"/>
              </w:rPr>
              <w:t>3</w:t>
            </w:r>
            <w:r w:rsidRPr="005520A6">
              <w:rPr>
                <w:rFonts w:ascii="Arial" w:hAnsi="Arial" w:cs="Arial"/>
                <w:sz w:val="16"/>
                <w:szCs w:val="16"/>
                <w:lang w:val="es-ES"/>
              </w:rPr>
              <w:t xml:space="preserve"> años</w:t>
            </w:r>
            <w:r>
              <w:rPr>
                <w:rFonts w:ascii="Arial" w:hAnsi="Arial" w:cs="Arial"/>
                <w:sz w:val="16"/>
                <w:szCs w:val="16"/>
                <w:lang w:val="es-ES"/>
              </w:rPr>
              <w:t>, para la mujer que lo causó 6 meses a 2 años de prisión.</w:t>
            </w:r>
          </w:p>
          <w:p w14:paraId="7C60E089" w14:textId="77777777" w:rsidR="006837B1" w:rsidRDefault="006837B1" w:rsidP="00A840B1">
            <w:pPr>
              <w:jc w:val="both"/>
              <w:rPr>
                <w:rFonts w:ascii="Arial" w:hAnsi="Arial" w:cs="Arial"/>
                <w:sz w:val="16"/>
                <w:szCs w:val="16"/>
                <w:lang w:val="es-ES"/>
              </w:rPr>
            </w:pPr>
          </w:p>
          <w:p w14:paraId="2B92D8B0" w14:textId="77777777" w:rsidR="006837B1" w:rsidRDefault="006837B1" w:rsidP="00A840B1">
            <w:pPr>
              <w:jc w:val="both"/>
              <w:rPr>
                <w:rFonts w:ascii="Arial" w:hAnsi="Arial" w:cs="Arial"/>
                <w:sz w:val="16"/>
                <w:szCs w:val="16"/>
                <w:lang w:val="es-ES"/>
              </w:rPr>
            </w:pPr>
          </w:p>
          <w:p w14:paraId="3B8FA796" w14:textId="77777777" w:rsidR="006837B1" w:rsidRDefault="006837B1" w:rsidP="00A840B1">
            <w:pPr>
              <w:jc w:val="both"/>
              <w:rPr>
                <w:rFonts w:ascii="Arial" w:hAnsi="Arial" w:cs="Arial"/>
                <w:sz w:val="16"/>
                <w:szCs w:val="16"/>
                <w:lang w:val="es-ES"/>
              </w:rPr>
            </w:pPr>
          </w:p>
          <w:p w14:paraId="111D028E" w14:textId="77777777" w:rsidR="006837B1" w:rsidRPr="005520A6" w:rsidRDefault="006837B1" w:rsidP="00A840B1">
            <w:pPr>
              <w:jc w:val="both"/>
              <w:rPr>
                <w:rFonts w:ascii="Arial" w:hAnsi="Arial" w:cs="Arial"/>
                <w:sz w:val="16"/>
                <w:szCs w:val="16"/>
                <w:lang w:val="es-ES"/>
              </w:rPr>
            </w:pPr>
          </w:p>
        </w:tc>
        <w:tc>
          <w:tcPr>
            <w:tcW w:w="2126" w:type="dxa"/>
          </w:tcPr>
          <w:p w14:paraId="20F7CBFE" w14:textId="77777777" w:rsidR="006837B1" w:rsidRDefault="006837B1" w:rsidP="00A840B1">
            <w:pPr>
              <w:jc w:val="both"/>
              <w:rPr>
                <w:rFonts w:ascii="Arial" w:hAnsi="Arial" w:cs="Arial"/>
                <w:sz w:val="16"/>
                <w:szCs w:val="16"/>
                <w:lang w:val="es-ES"/>
              </w:rPr>
            </w:pPr>
            <w:r w:rsidRPr="005520A6">
              <w:rPr>
                <w:rFonts w:ascii="Arial" w:hAnsi="Arial" w:cs="Arial"/>
                <w:sz w:val="16"/>
                <w:szCs w:val="16"/>
                <w:lang w:val="es-ES"/>
              </w:rPr>
              <w:lastRenderedPageBreak/>
              <w:t>Considerando derechos, evidencia y cifras, se concluye que las mujeres que quieren abortar lo hará</w:t>
            </w:r>
            <w:r>
              <w:rPr>
                <w:rFonts w:ascii="Arial" w:hAnsi="Arial" w:cs="Arial"/>
                <w:sz w:val="16"/>
                <w:szCs w:val="16"/>
                <w:lang w:val="es-ES"/>
              </w:rPr>
              <w:t>n, por ello 243 mujeres han sido judicializadas en Ecuador por abortar.</w:t>
            </w:r>
          </w:p>
          <w:p w14:paraId="4AA9FFAC" w14:textId="77777777" w:rsidR="006837B1" w:rsidRDefault="006837B1" w:rsidP="00A840B1">
            <w:pPr>
              <w:jc w:val="both"/>
              <w:rPr>
                <w:rFonts w:ascii="Arial" w:hAnsi="Arial" w:cs="Arial"/>
                <w:sz w:val="16"/>
                <w:szCs w:val="16"/>
                <w:lang w:val="es-ES"/>
              </w:rPr>
            </w:pPr>
          </w:p>
          <w:p w14:paraId="76C24E43" w14:textId="77777777" w:rsidR="006837B1" w:rsidRDefault="006837B1" w:rsidP="00A840B1">
            <w:pPr>
              <w:jc w:val="both"/>
              <w:rPr>
                <w:rFonts w:ascii="Arial" w:hAnsi="Arial" w:cs="Arial"/>
                <w:sz w:val="16"/>
                <w:szCs w:val="16"/>
                <w:lang w:val="es-ES"/>
              </w:rPr>
            </w:pPr>
          </w:p>
          <w:p w14:paraId="174145F2" w14:textId="77777777" w:rsidR="006837B1" w:rsidRDefault="006837B1" w:rsidP="00A840B1">
            <w:pPr>
              <w:jc w:val="both"/>
              <w:rPr>
                <w:rFonts w:ascii="Arial" w:hAnsi="Arial" w:cs="Arial"/>
                <w:sz w:val="16"/>
                <w:szCs w:val="16"/>
                <w:lang w:val="es-ES"/>
              </w:rPr>
            </w:pPr>
            <w:r>
              <w:rPr>
                <w:rFonts w:ascii="Arial" w:hAnsi="Arial" w:cs="Arial"/>
                <w:sz w:val="16"/>
                <w:szCs w:val="16"/>
                <w:lang w:val="es-ES"/>
              </w:rPr>
              <w:t>Fue suprimido en el 24 de mayo de 2017, por las fuertes críticas y el aumento de embarazos adolescentes.</w:t>
            </w:r>
          </w:p>
          <w:p w14:paraId="3E251414" w14:textId="77777777" w:rsidR="006837B1" w:rsidRDefault="006837B1" w:rsidP="00A840B1">
            <w:pPr>
              <w:jc w:val="both"/>
              <w:rPr>
                <w:rFonts w:ascii="Arial" w:hAnsi="Arial" w:cs="Arial"/>
                <w:sz w:val="16"/>
                <w:szCs w:val="16"/>
                <w:lang w:val="es-ES"/>
              </w:rPr>
            </w:pPr>
          </w:p>
          <w:p w14:paraId="2F8021D4" w14:textId="77777777" w:rsidR="006837B1" w:rsidRDefault="006837B1" w:rsidP="00A840B1">
            <w:pPr>
              <w:jc w:val="both"/>
              <w:rPr>
                <w:rFonts w:ascii="Arial" w:hAnsi="Arial" w:cs="Arial"/>
                <w:sz w:val="16"/>
                <w:szCs w:val="16"/>
                <w:lang w:val="es-ES"/>
              </w:rPr>
            </w:pPr>
          </w:p>
          <w:p w14:paraId="619E7E55" w14:textId="77777777" w:rsidR="006837B1" w:rsidRDefault="006837B1" w:rsidP="00A840B1">
            <w:pPr>
              <w:jc w:val="both"/>
              <w:rPr>
                <w:rFonts w:ascii="Arial" w:hAnsi="Arial" w:cs="Arial"/>
                <w:sz w:val="16"/>
                <w:szCs w:val="16"/>
                <w:lang w:val="es-ES"/>
              </w:rPr>
            </w:pPr>
          </w:p>
          <w:p w14:paraId="18616530" w14:textId="77777777" w:rsidR="006837B1" w:rsidRDefault="006837B1" w:rsidP="00A840B1">
            <w:pPr>
              <w:jc w:val="both"/>
              <w:rPr>
                <w:rFonts w:ascii="Arial" w:hAnsi="Arial" w:cs="Arial"/>
                <w:sz w:val="16"/>
                <w:szCs w:val="16"/>
                <w:lang w:val="es-ES"/>
              </w:rPr>
            </w:pPr>
          </w:p>
          <w:p w14:paraId="6B73A1E6" w14:textId="77777777" w:rsidR="006837B1" w:rsidRDefault="006837B1" w:rsidP="00A840B1">
            <w:pPr>
              <w:jc w:val="both"/>
              <w:rPr>
                <w:rFonts w:ascii="Arial" w:hAnsi="Arial" w:cs="Arial"/>
                <w:sz w:val="16"/>
                <w:szCs w:val="16"/>
                <w:lang w:val="es-ES"/>
              </w:rPr>
            </w:pPr>
          </w:p>
          <w:p w14:paraId="4E16EEFD" w14:textId="77777777" w:rsidR="006837B1" w:rsidRDefault="006837B1" w:rsidP="00A840B1">
            <w:pPr>
              <w:jc w:val="both"/>
              <w:rPr>
                <w:rFonts w:ascii="Arial" w:hAnsi="Arial" w:cs="Arial"/>
                <w:sz w:val="16"/>
                <w:szCs w:val="16"/>
                <w:lang w:val="es-ES"/>
              </w:rPr>
            </w:pPr>
          </w:p>
          <w:p w14:paraId="60DB3241" w14:textId="77777777" w:rsidR="006837B1" w:rsidRDefault="006837B1" w:rsidP="00A840B1">
            <w:pPr>
              <w:jc w:val="both"/>
              <w:rPr>
                <w:rFonts w:ascii="Arial" w:hAnsi="Arial" w:cs="Arial"/>
                <w:sz w:val="16"/>
                <w:szCs w:val="16"/>
                <w:lang w:val="es-ES"/>
              </w:rPr>
            </w:pPr>
          </w:p>
          <w:p w14:paraId="5423D95B" w14:textId="77777777" w:rsidR="006837B1" w:rsidRDefault="006837B1" w:rsidP="00A840B1">
            <w:pPr>
              <w:jc w:val="both"/>
              <w:rPr>
                <w:rFonts w:ascii="Arial" w:hAnsi="Arial" w:cs="Arial"/>
                <w:sz w:val="16"/>
                <w:szCs w:val="16"/>
                <w:lang w:val="es-ES"/>
              </w:rPr>
            </w:pPr>
          </w:p>
          <w:p w14:paraId="7E56478E" w14:textId="02FD9774" w:rsidR="006837B1" w:rsidRDefault="006837B1" w:rsidP="00A840B1">
            <w:pPr>
              <w:jc w:val="both"/>
              <w:rPr>
                <w:rFonts w:ascii="Arial" w:hAnsi="Arial" w:cs="Arial"/>
                <w:sz w:val="16"/>
                <w:szCs w:val="16"/>
                <w:lang w:val="es-ES"/>
              </w:rPr>
            </w:pPr>
          </w:p>
          <w:p w14:paraId="55A7EEBE" w14:textId="77777777" w:rsidR="006837B1" w:rsidRDefault="006837B1" w:rsidP="00A840B1">
            <w:pPr>
              <w:jc w:val="both"/>
              <w:rPr>
                <w:rFonts w:ascii="Arial" w:hAnsi="Arial" w:cs="Arial"/>
                <w:sz w:val="16"/>
                <w:szCs w:val="16"/>
                <w:lang w:val="es-ES"/>
              </w:rPr>
            </w:pPr>
          </w:p>
          <w:p w14:paraId="4F040813" w14:textId="77777777" w:rsidR="006837B1" w:rsidRDefault="006837B1" w:rsidP="00A840B1">
            <w:pPr>
              <w:jc w:val="both"/>
              <w:rPr>
                <w:rFonts w:ascii="Arial" w:hAnsi="Arial" w:cs="Arial"/>
                <w:sz w:val="16"/>
                <w:szCs w:val="16"/>
                <w:lang w:val="es-ES"/>
              </w:rPr>
            </w:pPr>
          </w:p>
          <w:p w14:paraId="68B6938C" w14:textId="77777777" w:rsidR="006837B1" w:rsidRDefault="006837B1" w:rsidP="00A840B1">
            <w:pPr>
              <w:jc w:val="both"/>
              <w:rPr>
                <w:rFonts w:ascii="Arial" w:hAnsi="Arial" w:cs="Arial"/>
                <w:sz w:val="16"/>
                <w:szCs w:val="16"/>
                <w:lang w:val="es-ES"/>
              </w:rPr>
            </w:pPr>
          </w:p>
          <w:p w14:paraId="3F47491C"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t>A pesar de la normativa han incrementado en índice de abortos por otras causas</w:t>
            </w:r>
            <w:r>
              <w:rPr>
                <w:rFonts w:ascii="Arial" w:hAnsi="Arial" w:cs="Arial"/>
                <w:sz w:val="16"/>
                <w:szCs w:val="16"/>
                <w:lang w:val="es-ES"/>
              </w:rPr>
              <w:fldChar w:fldCharType="begin" w:fldLock="1"/>
            </w:r>
            <w:r>
              <w:rPr>
                <w:rFonts w:ascii="Arial" w:hAnsi="Arial" w:cs="Arial"/>
                <w:sz w:val="16"/>
                <w:szCs w:val="16"/>
                <w:lang w:val="es-ES"/>
              </w:rPr>
              <w:instrText>ADDIN CSL_CITATION {"citationItems":[{"id":"ITEM-1","itemData":{"author":[{"dropping-particle":"","family":"Sofía Zaragocín","given":"","non-dropping-particle":"","parse-names":false,"suffix":""},{"dropping-particle":"","family":"Cevallos","given":"María","non-dropping-particle":"","parse-names":false,"suffix":""},{"dropping-particle":"","family":"Arrazola","given":"Iñigo","non-dropping-particle":"","parse-names":false,"suffix":""},{"dropping-particle":"","family":"Ruales","given":"Gabriela","non-dropping-particle":"","parse-names":false,"suffix":""},{"dropping-particle":"","family":"Vera","given":"Verónica","non-dropping-particle":"","parse-names":false,"suffix":""},{"dropping-particle":"","family":"Yépez","given":"Amanda","non-dropping-particle":"","parse-names":false,"suffix":""}],"container-title":"Revista de Bioética y Derecho","id":"ITEM-1","issued":{"date-parts":[["2018"]]},"title":"Mapeando la criminalización del aborto en el Ecuador","type":"article-journal","volume":"43"},"uris":["http://www.mendeley.com/documents/?uuid=6a1c7dc9-211e-3bd9-ac7e-0e721650773e"]}],"mendeley":{"formattedCitation":"(Sofía Zaragocín et al., 2018)","plainTextFormattedCitation":"(Sofía Zaragocín et al., 2018)","previouslyFormattedCitation":"(Sofía Zaragocín et al., 2018)"},"properties":{"noteIndex":0},"schema":"https://github.com/citation-style-language/schema/raw/master/csl-citation.json"}</w:instrText>
            </w:r>
            <w:r>
              <w:rPr>
                <w:rFonts w:ascii="Arial" w:hAnsi="Arial" w:cs="Arial"/>
                <w:sz w:val="16"/>
                <w:szCs w:val="16"/>
                <w:lang w:val="es-ES"/>
              </w:rPr>
              <w:fldChar w:fldCharType="separate"/>
            </w:r>
            <w:r w:rsidRPr="00BD208F">
              <w:rPr>
                <w:rFonts w:ascii="Arial" w:hAnsi="Arial" w:cs="Arial"/>
                <w:noProof/>
                <w:sz w:val="16"/>
                <w:szCs w:val="16"/>
                <w:lang w:val="es-ES"/>
              </w:rPr>
              <w:t>( Zaragocín et al., 2018)</w:t>
            </w:r>
            <w:r>
              <w:rPr>
                <w:rFonts w:ascii="Arial" w:hAnsi="Arial" w:cs="Arial"/>
                <w:sz w:val="16"/>
                <w:szCs w:val="16"/>
                <w:lang w:val="es-ES"/>
              </w:rPr>
              <w:fldChar w:fldCharType="end"/>
            </w:r>
          </w:p>
        </w:tc>
        <w:tc>
          <w:tcPr>
            <w:tcW w:w="1843" w:type="dxa"/>
          </w:tcPr>
          <w:p w14:paraId="2CCC9C8D" w14:textId="77777777" w:rsidR="006837B1" w:rsidRDefault="006837B1" w:rsidP="00A840B1">
            <w:pPr>
              <w:jc w:val="both"/>
              <w:rPr>
                <w:rFonts w:ascii="Arial" w:hAnsi="Arial" w:cs="Arial"/>
                <w:sz w:val="16"/>
                <w:szCs w:val="16"/>
                <w:lang w:val="es-ES"/>
              </w:rPr>
            </w:pPr>
          </w:p>
          <w:p w14:paraId="409E9DD9" w14:textId="77777777" w:rsidR="006837B1" w:rsidRDefault="006837B1" w:rsidP="00A840B1">
            <w:pPr>
              <w:jc w:val="both"/>
              <w:rPr>
                <w:rFonts w:ascii="Arial" w:hAnsi="Arial" w:cs="Arial"/>
                <w:sz w:val="16"/>
                <w:szCs w:val="16"/>
                <w:lang w:val="es-ES"/>
              </w:rPr>
            </w:pPr>
          </w:p>
          <w:p w14:paraId="201A5265" w14:textId="77777777" w:rsidR="006837B1" w:rsidRDefault="006837B1" w:rsidP="00A840B1">
            <w:pPr>
              <w:jc w:val="both"/>
              <w:rPr>
                <w:rFonts w:ascii="Arial" w:hAnsi="Arial" w:cs="Arial"/>
                <w:sz w:val="16"/>
                <w:szCs w:val="16"/>
                <w:lang w:val="es-ES"/>
              </w:rPr>
            </w:pPr>
          </w:p>
          <w:p w14:paraId="2CD7A7E3" w14:textId="77777777" w:rsidR="006837B1" w:rsidRDefault="006837B1" w:rsidP="00A840B1">
            <w:pPr>
              <w:jc w:val="both"/>
              <w:rPr>
                <w:rFonts w:ascii="Arial" w:hAnsi="Arial" w:cs="Arial"/>
                <w:sz w:val="16"/>
                <w:szCs w:val="16"/>
                <w:lang w:val="es-ES"/>
              </w:rPr>
            </w:pPr>
          </w:p>
          <w:p w14:paraId="685075F8" w14:textId="77777777" w:rsidR="006837B1" w:rsidRDefault="006837B1" w:rsidP="00A840B1">
            <w:pPr>
              <w:jc w:val="both"/>
              <w:rPr>
                <w:rFonts w:ascii="Arial" w:hAnsi="Arial" w:cs="Arial"/>
                <w:sz w:val="16"/>
                <w:szCs w:val="16"/>
                <w:lang w:val="es-ES"/>
              </w:rPr>
            </w:pPr>
          </w:p>
          <w:p w14:paraId="71CAA85F" w14:textId="77777777" w:rsidR="006837B1" w:rsidRDefault="006837B1" w:rsidP="00A840B1">
            <w:pPr>
              <w:jc w:val="both"/>
              <w:rPr>
                <w:rFonts w:ascii="Arial" w:hAnsi="Arial" w:cs="Arial"/>
                <w:sz w:val="16"/>
                <w:szCs w:val="16"/>
                <w:lang w:val="es-ES"/>
              </w:rPr>
            </w:pPr>
          </w:p>
          <w:p w14:paraId="06AA3954" w14:textId="77777777" w:rsidR="006837B1" w:rsidRDefault="006837B1" w:rsidP="00A840B1">
            <w:pPr>
              <w:jc w:val="both"/>
              <w:rPr>
                <w:rFonts w:ascii="Arial" w:hAnsi="Arial" w:cs="Arial"/>
                <w:sz w:val="16"/>
                <w:szCs w:val="16"/>
                <w:lang w:val="es-ES"/>
              </w:rPr>
            </w:pPr>
          </w:p>
          <w:p w14:paraId="4B6605E2" w14:textId="77777777" w:rsidR="006837B1" w:rsidRDefault="006837B1" w:rsidP="00A840B1">
            <w:pPr>
              <w:jc w:val="both"/>
              <w:rPr>
                <w:rFonts w:ascii="Arial" w:hAnsi="Arial" w:cs="Arial"/>
                <w:sz w:val="16"/>
                <w:szCs w:val="16"/>
                <w:lang w:val="es-ES"/>
              </w:rPr>
            </w:pPr>
          </w:p>
          <w:p w14:paraId="23FC9C0D" w14:textId="77777777" w:rsidR="006837B1" w:rsidRDefault="006837B1" w:rsidP="00A840B1">
            <w:pPr>
              <w:jc w:val="both"/>
              <w:rPr>
                <w:rFonts w:ascii="Arial" w:hAnsi="Arial" w:cs="Arial"/>
                <w:sz w:val="16"/>
                <w:szCs w:val="16"/>
                <w:lang w:val="es-ES"/>
              </w:rPr>
            </w:pPr>
          </w:p>
          <w:p w14:paraId="29A09F2B" w14:textId="77777777" w:rsidR="006837B1" w:rsidRDefault="006837B1" w:rsidP="00A840B1">
            <w:pPr>
              <w:jc w:val="both"/>
              <w:rPr>
                <w:rFonts w:ascii="Arial" w:hAnsi="Arial" w:cs="Arial"/>
                <w:sz w:val="16"/>
                <w:szCs w:val="16"/>
                <w:lang w:val="es-ES"/>
              </w:rPr>
            </w:pPr>
          </w:p>
          <w:p w14:paraId="12070792" w14:textId="77777777" w:rsidR="006837B1" w:rsidRDefault="006837B1" w:rsidP="00A840B1">
            <w:pPr>
              <w:jc w:val="both"/>
              <w:rPr>
                <w:rFonts w:ascii="Arial" w:hAnsi="Arial" w:cs="Arial"/>
                <w:sz w:val="16"/>
                <w:szCs w:val="16"/>
                <w:lang w:val="es-ES"/>
              </w:rPr>
            </w:pPr>
          </w:p>
          <w:p w14:paraId="32BA2270" w14:textId="77777777" w:rsidR="006837B1" w:rsidRDefault="006837B1" w:rsidP="00A840B1">
            <w:pPr>
              <w:jc w:val="both"/>
              <w:rPr>
                <w:rFonts w:ascii="Arial" w:hAnsi="Arial" w:cs="Arial"/>
                <w:sz w:val="16"/>
                <w:szCs w:val="16"/>
                <w:lang w:val="es-ES"/>
              </w:rPr>
            </w:pPr>
          </w:p>
          <w:p w14:paraId="29C7F795" w14:textId="77777777" w:rsidR="006837B1" w:rsidRDefault="006837B1" w:rsidP="00A840B1">
            <w:pPr>
              <w:jc w:val="both"/>
              <w:rPr>
                <w:rFonts w:ascii="Arial" w:hAnsi="Arial" w:cs="Arial"/>
                <w:sz w:val="16"/>
                <w:szCs w:val="16"/>
                <w:lang w:val="es-ES"/>
              </w:rPr>
            </w:pPr>
            <w:r w:rsidRPr="005520A6">
              <w:rPr>
                <w:rFonts w:ascii="Arial" w:hAnsi="Arial" w:cs="Arial"/>
                <w:sz w:val="16"/>
                <w:szCs w:val="16"/>
                <w:lang w:val="es-ES"/>
              </w:rPr>
              <w:t>Solo existe dos excepciones: que esté en riesgo la vida de la mujer, o que la mujer tenga algina discapacidad mental o haya sido violada.</w:t>
            </w:r>
            <w:r>
              <w:rPr>
                <w:rFonts w:ascii="Arial" w:hAnsi="Arial" w:cs="Arial"/>
                <w:sz w:val="16"/>
                <w:szCs w:val="16"/>
                <w:lang w:val="es-ES"/>
              </w:rPr>
              <w:t xml:space="preserve"> La normativa regula el acceso a este proceso hasta las 12 semanas de embarazo y hasta 18 cuando se trate de niñas, indígenas y mujeres de áreas rurales.</w:t>
            </w:r>
          </w:p>
          <w:p w14:paraId="7771E13F" w14:textId="77777777" w:rsidR="006837B1" w:rsidRDefault="006837B1" w:rsidP="00A840B1">
            <w:pPr>
              <w:jc w:val="both"/>
              <w:rPr>
                <w:rFonts w:ascii="Arial" w:hAnsi="Arial" w:cs="Arial"/>
                <w:sz w:val="16"/>
                <w:szCs w:val="16"/>
                <w:lang w:val="es-ES"/>
              </w:rPr>
            </w:pPr>
          </w:p>
          <w:p w14:paraId="66DB3116" w14:textId="77777777" w:rsidR="006837B1" w:rsidRDefault="006837B1" w:rsidP="00A840B1">
            <w:pPr>
              <w:jc w:val="both"/>
              <w:rPr>
                <w:rFonts w:ascii="Arial" w:hAnsi="Arial" w:cs="Arial"/>
                <w:sz w:val="16"/>
                <w:szCs w:val="16"/>
                <w:lang w:val="es-ES"/>
              </w:rPr>
            </w:pPr>
          </w:p>
          <w:p w14:paraId="01F6F4EF" w14:textId="77777777" w:rsidR="006837B1" w:rsidRDefault="006837B1" w:rsidP="00A840B1">
            <w:pPr>
              <w:jc w:val="both"/>
              <w:rPr>
                <w:rFonts w:ascii="Arial" w:hAnsi="Arial" w:cs="Arial"/>
                <w:sz w:val="16"/>
                <w:szCs w:val="16"/>
                <w:lang w:val="es-ES"/>
              </w:rPr>
            </w:pPr>
          </w:p>
          <w:p w14:paraId="7A1F236D" w14:textId="77777777" w:rsidR="006837B1" w:rsidRPr="005520A6" w:rsidRDefault="006837B1" w:rsidP="00A840B1">
            <w:pPr>
              <w:jc w:val="both"/>
              <w:rPr>
                <w:rFonts w:ascii="Arial" w:hAnsi="Arial" w:cs="Arial"/>
                <w:sz w:val="16"/>
                <w:szCs w:val="16"/>
                <w:lang w:val="es-ES"/>
              </w:rPr>
            </w:pPr>
          </w:p>
        </w:tc>
      </w:tr>
      <w:tr w:rsidR="006837B1" w:rsidRPr="005520A6" w14:paraId="524F2EC4" w14:textId="77777777" w:rsidTr="006837B1">
        <w:tc>
          <w:tcPr>
            <w:tcW w:w="1061" w:type="dxa"/>
          </w:tcPr>
          <w:p w14:paraId="4B9E3E71"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IRLANDA</w:t>
            </w:r>
          </w:p>
        </w:tc>
        <w:tc>
          <w:tcPr>
            <w:tcW w:w="687" w:type="dxa"/>
          </w:tcPr>
          <w:p w14:paraId="10CE4839"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1983</w:t>
            </w:r>
          </w:p>
        </w:tc>
        <w:tc>
          <w:tcPr>
            <w:tcW w:w="1418" w:type="dxa"/>
          </w:tcPr>
          <w:p w14:paraId="54B57E02"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Votación se derogó la 8va enmienda de Constitución irlandesa</w:t>
            </w:r>
          </w:p>
        </w:tc>
        <w:tc>
          <w:tcPr>
            <w:tcW w:w="2216" w:type="dxa"/>
          </w:tcPr>
          <w:p w14:paraId="51B0019F"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Equiparar el derecho a la vida de un feto con el de una persona embarazada</w:t>
            </w:r>
          </w:p>
        </w:tc>
        <w:tc>
          <w:tcPr>
            <w:tcW w:w="1843" w:type="dxa"/>
          </w:tcPr>
          <w:p w14:paraId="683B0401"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Desencadenó una lucha feminista de bases por el acceso al aborto</w:t>
            </w:r>
          </w:p>
        </w:tc>
        <w:tc>
          <w:tcPr>
            <w:tcW w:w="2126" w:type="dxa"/>
          </w:tcPr>
          <w:p w14:paraId="3B159300"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Compromiso con el aborto legal, gratuito y seguro propuesto por la ARC, quién mantenía su posición abierta a la pro - elección, a la autonomía corporal, accesibilidad, responsabilidad. Se promulga la ley sobre el aborto el 20 de diciembre 2018</w:t>
            </w:r>
            <w:r w:rsidRPr="005520A6">
              <w:rPr>
                <w:rFonts w:ascii="Arial" w:hAnsi="Arial" w:cs="Arial"/>
                <w:sz w:val="16"/>
                <w:szCs w:val="16"/>
                <w:lang w:val="es-ES"/>
              </w:rPr>
              <w:fldChar w:fldCharType="begin" w:fldLock="1"/>
            </w:r>
            <w:r w:rsidRPr="005520A6">
              <w:rPr>
                <w:rFonts w:ascii="Arial" w:hAnsi="Arial" w:cs="Arial"/>
                <w:sz w:val="16"/>
                <w:szCs w:val="16"/>
                <w:lang w:val="es-ES"/>
              </w:rPr>
              <w:instrText>ADDIN CSL_CITATION {"citationItems":[{"id":"ITEM-1","itemData":{"author":[{"dropping-particle":"","family":"Carnegie","given":"A","non-dropping-particle":"","parse-names":false,"suffix":""},{"dropping-particle":"","family":"Roth","given":"Rachel","non-dropping-particle":"","parse-names":false,"suffix":""}],"container-title":"Health Hum Right","id":"ITEM-1","issued":{"date-parts":[["2019"]]},"page":"109-120","title":"From the grassroots to the Oireachtas: Abortion law reform in the Republic of Ireland","type":"article-journal","volume":"2"},"uris":["http://www.mendeley.com/documents/?uuid=112a1740-6084-385d-849d-99627ccedba4"]}],"mendeley":{"formattedCitation":"(Carnegie &amp; Roth, 2019)","plainTextFormattedCitation":"(Carnegie &amp; Roth, 2019)","previouslyFormattedCitation":"(Carnegie &amp; Roth, 2019)"},"properties":{"noteIndex":0},"schema":"https://github.com/citation-style-language/schema/raw/master/csl-citation.json"}</w:instrText>
            </w:r>
            <w:r w:rsidRPr="005520A6">
              <w:rPr>
                <w:rFonts w:ascii="Arial" w:hAnsi="Arial" w:cs="Arial"/>
                <w:sz w:val="16"/>
                <w:szCs w:val="16"/>
                <w:lang w:val="es-ES"/>
              </w:rPr>
              <w:fldChar w:fldCharType="separate"/>
            </w:r>
            <w:r w:rsidRPr="005520A6">
              <w:rPr>
                <w:rFonts w:ascii="Arial" w:hAnsi="Arial" w:cs="Arial"/>
                <w:noProof/>
                <w:sz w:val="16"/>
                <w:szCs w:val="16"/>
                <w:lang w:val="es-ES"/>
              </w:rPr>
              <w:t>(Carnegie &amp; Roth, 2019)</w:t>
            </w:r>
            <w:r w:rsidRPr="005520A6">
              <w:rPr>
                <w:rFonts w:ascii="Arial" w:hAnsi="Arial" w:cs="Arial"/>
                <w:sz w:val="16"/>
                <w:szCs w:val="16"/>
                <w:lang w:val="es-ES"/>
              </w:rPr>
              <w:fldChar w:fldCharType="end"/>
            </w:r>
          </w:p>
        </w:tc>
        <w:tc>
          <w:tcPr>
            <w:tcW w:w="1843" w:type="dxa"/>
          </w:tcPr>
          <w:p w14:paraId="45B52B69"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Restringe totalmente los abortos después de primer trimestre, en el caso de riesgos parta la vida o mediante diagnostico certificado de anomalía fetal.</w:t>
            </w:r>
            <w:r w:rsidRPr="005520A6">
              <w:rPr>
                <w:rFonts w:ascii="Arial" w:hAnsi="Arial" w:cs="Arial"/>
                <w:sz w:val="16"/>
                <w:szCs w:val="16"/>
                <w:lang w:val="es-ES"/>
              </w:rPr>
              <w:fldChar w:fldCharType="begin" w:fldLock="1"/>
            </w:r>
            <w:r w:rsidRPr="005520A6">
              <w:rPr>
                <w:rFonts w:ascii="Arial" w:hAnsi="Arial" w:cs="Arial"/>
                <w:sz w:val="16"/>
                <w:szCs w:val="16"/>
                <w:lang w:val="es-ES"/>
              </w:rPr>
              <w:instrText>ADDIN CSL_CITATION {"citationItems":[{"id":"ITEM-1","itemData":{"DOI":"10.1145/3173574.3173931","ISBN":"9781450356206","abstract":"Despite the divisive nature of abortion within the Republic of Ireland and Northern Ireland, where access to safe, legal abortion is severely restricted, effecting legislative reform demands widespread public support. In light of a building pro-choice counter-voice, this work contributes to a growing body of HCI research that takes an activist approach to design. We report findings from four design workshops with 31 pro-choice stakeholders across Ireland in which we positioned an exploratory protosite, HerStoryTold, to engender critical conversations around the use of sensitive abortion narratives as a tool for engagement. Our analysis shows how digital storytelling can help reject false narratives and raise awareness of the realities of abortion laws. It suggests design directions to curate narratives that provoke empathy, foster polyvocality, and ultimately expand the engaged community. Furthermore, this research calls for designers to actively support community mobilization through providing 'stepping stones' to activism.","author":[{"dropping-particle":"","family":"Michie","given":"Lydia","non-dropping-particle":"","parse-names":false,"suffix":""},{"dropping-particle":"","family":"Balaam","given":"Madeline","non-dropping-particle":"","parse-names":false,"suffix":""},{"dropping-particle":"","family":"McCarthy","given":"John","non-dropping-particle":"","parse-names":false,"suffix":""},{"dropping-particle":"","family":"Osadchiy","given":"Timur","non-dropping-particle":"","parse-names":false,"suffix":""},{"dropping-particle":"","family":"Morrissey","given":"Kellie","non-dropping-particle":"","parse-names":false,"suffix":""}],"container-title":"Conference on Human Factors in Computing Systems - Proceedings","id":"ITEM-1","issued":{"date-parts":[["2018","4","20"]]},"publisher":"Association for Computing Machinery","title":"From her story, to our story: Digital storytelling as public engagement around abortion rights advocacy in Ireland","type":"article-journal","volume":"2018-April"},"uris":["http://www.mendeley.com/documents/?uuid=b3bba5de-ec71-3da4-b5ce-cee568742669"]}],"mendeley":{"formattedCitation":"(Michie, Balaam, McCarthy, Osadchiy, &amp; Morrissey, 2018)","plainTextFormattedCitation":"(Michie, Balaam, McCarthy, Osadchiy, &amp; Morrissey, 2018)","previouslyFormattedCitation":"(Michie, Balaam, McCarthy, Osadchiy, &amp; Morrissey, 2018)"},"properties":{"noteIndex":0},"schema":"https://github.com/citation-style-language/schema/raw/master/csl-citation.json"}</w:instrText>
            </w:r>
            <w:r w:rsidRPr="005520A6">
              <w:rPr>
                <w:rFonts w:ascii="Arial" w:hAnsi="Arial" w:cs="Arial"/>
                <w:sz w:val="16"/>
                <w:szCs w:val="16"/>
                <w:lang w:val="es-ES"/>
              </w:rPr>
              <w:fldChar w:fldCharType="separate"/>
            </w:r>
            <w:r w:rsidRPr="005520A6">
              <w:rPr>
                <w:rFonts w:ascii="Arial" w:hAnsi="Arial" w:cs="Arial"/>
                <w:noProof/>
                <w:sz w:val="16"/>
                <w:szCs w:val="16"/>
                <w:lang w:val="es-ES"/>
              </w:rPr>
              <w:t>(</w:t>
            </w:r>
            <w:proofErr w:type="spellStart"/>
            <w:r w:rsidRPr="005520A6">
              <w:rPr>
                <w:rFonts w:ascii="Arial" w:hAnsi="Arial" w:cs="Arial"/>
                <w:noProof/>
                <w:sz w:val="16"/>
                <w:szCs w:val="16"/>
                <w:lang w:val="es-ES"/>
              </w:rPr>
              <w:t>Michie</w:t>
            </w:r>
            <w:proofErr w:type="spellEnd"/>
            <w:r w:rsidRPr="005520A6">
              <w:rPr>
                <w:rFonts w:ascii="Arial" w:hAnsi="Arial" w:cs="Arial"/>
                <w:noProof/>
                <w:sz w:val="16"/>
                <w:szCs w:val="16"/>
                <w:lang w:val="es-ES"/>
              </w:rPr>
              <w:t>, Balaam, McCarthy, Osadchiy, &amp; Morrissey, 2018)</w:t>
            </w:r>
            <w:r w:rsidRPr="005520A6">
              <w:rPr>
                <w:rFonts w:ascii="Arial" w:hAnsi="Arial" w:cs="Arial"/>
                <w:sz w:val="16"/>
                <w:szCs w:val="16"/>
                <w:lang w:val="es-ES"/>
              </w:rPr>
              <w:fldChar w:fldCharType="end"/>
            </w:r>
          </w:p>
        </w:tc>
      </w:tr>
      <w:tr w:rsidR="006837B1" w:rsidRPr="005520A6" w14:paraId="65D46822" w14:textId="77777777" w:rsidTr="006837B1">
        <w:tc>
          <w:tcPr>
            <w:tcW w:w="1061" w:type="dxa"/>
          </w:tcPr>
          <w:p w14:paraId="42C1E3F4"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ITALIA</w:t>
            </w:r>
          </w:p>
        </w:tc>
        <w:tc>
          <w:tcPr>
            <w:tcW w:w="687" w:type="dxa"/>
          </w:tcPr>
          <w:p w14:paraId="2352DDCF" w14:textId="77777777" w:rsidR="006837B1" w:rsidRPr="005520A6" w:rsidRDefault="006837B1" w:rsidP="00A840B1">
            <w:pPr>
              <w:jc w:val="both"/>
              <w:rPr>
                <w:rFonts w:ascii="Arial" w:hAnsi="Arial" w:cs="Arial"/>
                <w:sz w:val="16"/>
                <w:szCs w:val="16"/>
                <w:lang w:val="es-ES"/>
              </w:rPr>
            </w:pPr>
          </w:p>
        </w:tc>
        <w:tc>
          <w:tcPr>
            <w:tcW w:w="1418" w:type="dxa"/>
          </w:tcPr>
          <w:p w14:paraId="3D1423B1"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Ley 194</w:t>
            </w:r>
          </w:p>
        </w:tc>
        <w:tc>
          <w:tcPr>
            <w:tcW w:w="2216" w:type="dxa"/>
          </w:tcPr>
          <w:p w14:paraId="48AA20CE"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Tener un derecho legal formal al aborto, pero deben sortear obstáculos para acceder al procedimiento</w:t>
            </w:r>
          </w:p>
          <w:p w14:paraId="41B96111"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Impulsado por activistas profesionales pro-</w:t>
            </w:r>
            <w:proofErr w:type="spellStart"/>
            <w:r w:rsidRPr="005520A6">
              <w:rPr>
                <w:rFonts w:ascii="Arial" w:hAnsi="Arial" w:cs="Arial"/>
                <w:sz w:val="16"/>
                <w:szCs w:val="16"/>
                <w:lang w:val="es-ES"/>
              </w:rPr>
              <w:t>choice</w:t>
            </w:r>
            <w:proofErr w:type="spellEnd"/>
          </w:p>
        </w:tc>
        <w:tc>
          <w:tcPr>
            <w:tcW w:w="1843" w:type="dxa"/>
          </w:tcPr>
          <w:p w14:paraId="7FCDA808"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40 años después de su aprobación esta ley aún depende de variables sociales y culturales con la iglesia católica que son restrictivas y presiona a médicos a convertirse en objetores de conciencia</w:t>
            </w:r>
          </w:p>
        </w:tc>
        <w:tc>
          <w:tcPr>
            <w:tcW w:w="2126" w:type="dxa"/>
          </w:tcPr>
          <w:p w14:paraId="0FB43977"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 xml:space="preserve">Esta ley trajo un logro importante y una mejora respecto a la situación anterior a 1978, pero no ha cumplido su promesa de hacer que el aborto estuviera ampliamente disponible </w:t>
            </w:r>
            <w:r w:rsidRPr="005520A6">
              <w:rPr>
                <w:rFonts w:ascii="Arial" w:hAnsi="Arial" w:cs="Arial"/>
                <w:sz w:val="16"/>
                <w:szCs w:val="16"/>
                <w:lang w:val="es-ES"/>
              </w:rPr>
              <w:fldChar w:fldCharType="begin" w:fldLock="1"/>
            </w:r>
            <w:r w:rsidRPr="005520A6">
              <w:rPr>
                <w:rFonts w:ascii="Arial" w:hAnsi="Arial" w:cs="Arial"/>
                <w:sz w:val="16"/>
                <w:szCs w:val="16"/>
                <w:lang w:val="es-ES"/>
              </w:rPr>
              <w:instrText>ADDIN CSL_CITATION {"citationItems":[{"id":"ITEM-1","itemData":{"DOI":"10.1007/S10691-019-09419-W","ISSN":"15728455","abstract":"This comment considers the Italian Law 194 on abortion forty years after its approval in 1978 and it focuses on how its meaning has emerged as a result of its interpretation and application over that forty-year period.","author":[{"dropping-particle":"","family":"Caruso","given":"Elena","non-dropping-particle":"","parse-names":false,"suffix":""}],"container-title":"Feminist Legal Studies","id":"ITEM-1","issue":"1","issued":{"date-parts":[["2020","4","1"]]},"page":"87-96","publisher":"Springer","title":"Abortion in Italy: Forty Years On","type":"article-journal","volume":"28"},"uris":["http://www.mendeley.com/documents/?uuid=66b87daf-f606-3458-9d88-ee2f6a92dca9"]}],"mendeley":{"formattedCitation":"(Caruso, 2020)","plainTextFormattedCitation":"(Caruso, 2020)","previouslyFormattedCitation":"(Caruso, 2020)"},"properties":{"noteIndex":0},"schema":"https://github.com/citation-style-language/schema/raw/master/csl-citation.json"}</w:instrText>
            </w:r>
            <w:r w:rsidRPr="005520A6">
              <w:rPr>
                <w:rFonts w:ascii="Arial" w:hAnsi="Arial" w:cs="Arial"/>
                <w:sz w:val="16"/>
                <w:szCs w:val="16"/>
                <w:lang w:val="es-ES"/>
              </w:rPr>
              <w:fldChar w:fldCharType="separate"/>
            </w:r>
            <w:r w:rsidRPr="005520A6">
              <w:rPr>
                <w:rFonts w:ascii="Arial" w:hAnsi="Arial" w:cs="Arial"/>
                <w:noProof/>
                <w:sz w:val="16"/>
                <w:szCs w:val="16"/>
                <w:lang w:val="es-ES"/>
              </w:rPr>
              <w:t>(Caruso, 2020)</w:t>
            </w:r>
            <w:r w:rsidRPr="005520A6">
              <w:rPr>
                <w:rFonts w:ascii="Arial" w:hAnsi="Arial" w:cs="Arial"/>
                <w:sz w:val="16"/>
                <w:szCs w:val="16"/>
                <w:lang w:val="es-ES"/>
              </w:rPr>
              <w:fldChar w:fldCharType="end"/>
            </w:r>
          </w:p>
        </w:tc>
        <w:tc>
          <w:tcPr>
            <w:tcW w:w="1843" w:type="dxa"/>
          </w:tcPr>
          <w:p w14:paraId="100D35C4"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t>El aborto es libre y gratuito con restricciones a partir de los 90 días de gestación.</w:t>
            </w:r>
          </w:p>
        </w:tc>
      </w:tr>
      <w:tr w:rsidR="006837B1" w:rsidRPr="005520A6" w14:paraId="53B56E6B" w14:textId="77777777" w:rsidTr="006837B1">
        <w:tc>
          <w:tcPr>
            <w:tcW w:w="1061" w:type="dxa"/>
          </w:tcPr>
          <w:p w14:paraId="20ABC894"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CUBA</w:t>
            </w:r>
          </w:p>
        </w:tc>
        <w:tc>
          <w:tcPr>
            <w:tcW w:w="687" w:type="dxa"/>
          </w:tcPr>
          <w:p w14:paraId="793AA2A4"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t>1987</w:t>
            </w:r>
          </w:p>
        </w:tc>
        <w:tc>
          <w:tcPr>
            <w:tcW w:w="1418" w:type="dxa"/>
          </w:tcPr>
          <w:p w14:paraId="597E555A"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t>Ley 62 Código Penal</w:t>
            </w:r>
          </w:p>
        </w:tc>
        <w:tc>
          <w:tcPr>
            <w:tcW w:w="8028" w:type="dxa"/>
            <w:gridSpan w:val="4"/>
          </w:tcPr>
          <w:p w14:paraId="5E9D4D90"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26 semanas y en casis excepcionales hasta las 35 semanas.</w:t>
            </w:r>
          </w:p>
        </w:tc>
      </w:tr>
      <w:tr w:rsidR="006837B1" w:rsidRPr="005520A6" w14:paraId="0A58FB87" w14:textId="77777777" w:rsidTr="006837B1">
        <w:tc>
          <w:tcPr>
            <w:tcW w:w="1061" w:type="dxa"/>
          </w:tcPr>
          <w:p w14:paraId="7259E84B"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 xml:space="preserve">MÉXICO </w:t>
            </w:r>
          </w:p>
        </w:tc>
        <w:tc>
          <w:tcPr>
            <w:tcW w:w="687" w:type="dxa"/>
          </w:tcPr>
          <w:p w14:paraId="7E3174E3"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2007</w:t>
            </w:r>
          </w:p>
        </w:tc>
        <w:tc>
          <w:tcPr>
            <w:tcW w:w="1418" w:type="dxa"/>
          </w:tcPr>
          <w:p w14:paraId="4A5E1B2E"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t>Código Penal</w:t>
            </w:r>
          </w:p>
        </w:tc>
        <w:tc>
          <w:tcPr>
            <w:tcW w:w="2216" w:type="dxa"/>
          </w:tcPr>
          <w:p w14:paraId="17459126"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Brindar de manera segura confidencial y gratuita en clínicas de salud sexual y reproductiva, con el apoyo psicológico</w:t>
            </w:r>
          </w:p>
        </w:tc>
        <w:tc>
          <w:tcPr>
            <w:tcW w:w="1843" w:type="dxa"/>
          </w:tcPr>
          <w:p w14:paraId="62DE25AF"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Disminución de la tasa de mortalidad por esta práctica</w:t>
            </w:r>
          </w:p>
        </w:tc>
        <w:tc>
          <w:tcPr>
            <w:tcW w:w="2126" w:type="dxa"/>
          </w:tcPr>
          <w:p w14:paraId="7F58A454"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Se despenaliza al aborto, sin restricción a cualquier mujer que lo solicite. Aunque en el estado de Veracruz de penaliza de 6 a 4 meses de prisión para quien lo solicita y lo realiza.</w:t>
            </w:r>
          </w:p>
        </w:tc>
        <w:tc>
          <w:tcPr>
            <w:tcW w:w="1843" w:type="dxa"/>
          </w:tcPr>
          <w:p w14:paraId="06A53117"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 xml:space="preserve">12 semanas </w:t>
            </w:r>
          </w:p>
        </w:tc>
      </w:tr>
      <w:tr w:rsidR="006837B1" w:rsidRPr="005520A6" w14:paraId="3E0454EE" w14:textId="77777777" w:rsidTr="006837B1">
        <w:tc>
          <w:tcPr>
            <w:tcW w:w="1061" w:type="dxa"/>
          </w:tcPr>
          <w:p w14:paraId="12B6180D"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lastRenderedPageBreak/>
              <w:t>ESPAÑA</w:t>
            </w:r>
          </w:p>
        </w:tc>
        <w:tc>
          <w:tcPr>
            <w:tcW w:w="687" w:type="dxa"/>
          </w:tcPr>
          <w:p w14:paraId="6EC5726D"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t>1985</w:t>
            </w:r>
          </w:p>
        </w:tc>
        <w:tc>
          <w:tcPr>
            <w:tcW w:w="1418" w:type="dxa"/>
          </w:tcPr>
          <w:p w14:paraId="27C3B948" w14:textId="77777777" w:rsidR="006837B1" w:rsidRDefault="006837B1" w:rsidP="00A840B1">
            <w:pPr>
              <w:jc w:val="both"/>
              <w:rPr>
                <w:rFonts w:ascii="Arial" w:hAnsi="Arial" w:cs="Arial"/>
                <w:sz w:val="16"/>
                <w:szCs w:val="16"/>
                <w:lang w:val="es-ES"/>
              </w:rPr>
            </w:pPr>
            <w:r>
              <w:rPr>
                <w:rFonts w:ascii="Arial" w:hAnsi="Arial" w:cs="Arial"/>
                <w:sz w:val="16"/>
                <w:szCs w:val="16"/>
                <w:lang w:val="es-ES"/>
              </w:rPr>
              <w:t>Ley Orgánica 9/1985 aprobada el 5 de julio de 1985.</w:t>
            </w:r>
          </w:p>
          <w:p w14:paraId="1AA7D866"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t>Ley Orgánica 2/2010 de salud sexual y reproductiva y de la interrupción voluntaria del embarazo.</w:t>
            </w:r>
          </w:p>
        </w:tc>
        <w:tc>
          <w:tcPr>
            <w:tcW w:w="6185" w:type="dxa"/>
            <w:gridSpan w:val="3"/>
          </w:tcPr>
          <w:p w14:paraId="34258158" w14:textId="77777777" w:rsidR="006837B1" w:rsidRPr="00CA5585" w:rsidRDefault="006837B1" w:rsidP="00A840B1">
            <w:pPr>
              <w:rPr>
                <w:rFonts w:ascii="Arial" w:hAnsi="Arial" w:cs="Arial"/>
                <w:sz w:val="16"/>
                <w:szCs w:val="16"/>
              </w:rPr>
            </w:pPr>
            <w:r w:rsidRPr="00CA5585">
              <w:rPr>
                <w:rFonts w:ascii="Arial" w:hAnsi="Arial" w:cs="Arial"/>
                <w:color w:val="000000" w:themeColor="text1"/>
                <w:sz w:val="16"/>
                <w:szCs w:val="16"/>
                <w:shd w:val="clear" w:color="auto" w:fill="FFFFFF"/>
              </w:rPr>
              <w:t>as mujeres menores de edad podrán solicitar la práctica del aborto del mismo modo que si fueran mayores de edad. El artículo 13.4 de la ley establece que "en el caso de las mujeres de 16 y 17 años, el consentimiento para la interrupción voluntaria del embarazo les corresponde exclusivamente a ellas de acuerdo con el régimen general aplicable a las mujeres mayores de edad"</w:t>
            </w:r>
            <w:r>
              <w:rPr>
                <w:rStyle w:val="Refdenotaalpie"/>
                <w:rFonts w:ascii="Arial" w:hAnsi="Arial" w:cs="Arial"/>
                <w:color w:val="000000" w:themeColor="text1"/>
                <w:sz w:val="16"/>
                <w:szCs w:val="16"/>
                <w:shd w:val="clear" w:color="auto" w:fill="FFFFFF"/>
              </w:rPr>
              <w:footnoteReference w:id="1"/>
            </w:r>
          </w:p>
          <w:p w14:paraId="1DDFE0F7" w14:textId="77777777" w:rsidR="006837B1" w:rsidRPr="005520A6" w:rsidRDefault="006837B1" w:rsidP="00A840B1">
            <w:pPr>
              <w:jc w:val="both"/>
              <w:rPr>
                <w:rFonts w:ascii="Arial" w:hAnsi="Arial" w:cs="Arial"/>
                <w:sz w:val="16"/>
                <w:szCs w:val="16"/>
                <w:lang w:val="es-ES"/>
              </w:rPr>
            </w:pPr>
          </w:p>
        </w:tc>
        <w:tc>
          <w:tcPr>
            <w:tcW w:w="1843" w:type="dxa"/>
          </w:tcPr>
          <w:p w14:paraId="30C62EF6"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 xml:space="preserve">22 semanas y hasta el final del embarazo en los casos de malformación incompatible con la vida del feto o por enfermedad incurable, pero debe ser apoyado por médicos especialistas </w:t>
            </w:r>
          </w:p>
        </w:tc>
      </w:tr>
      <w:tr w:rsidR="006837B1" w:rsidRPr="005520A6" w14:paraId="37D25443" w14:textId="77777777" w:rsidTr="006837B1">
        <w:tc>
          <w:tcPr>
            <w:tcW w:w="1061" w:type="dxa"/>
          </w:tcPr>
          <w:p w14:paraId="473B05D4" w14:textId="77777777" w:rsidR="006837B1" w:rsidRPr="005520A6" w:rsidRDefault="006837B1" w:rsidP="00A840B1">
            <w:pPr>
              <w:jc w:val="both"/>
              <w:rPr>
                <w:rFonts w:ascii="Arial" w:hAnsi="Arial" w:cs="Arial"/>
                <w:sz w:val="16"/>
                <w:szCs w:val="16"/>
                <w:lang w:val="es-ES"/>
              </w:rPr>
            </w:pPr>
            <w:r w:rsidRPr="005520A6">
              <w:rPr>
                <w:rFonts w:ascii="Arial" w:hAnsi="Arial" w:cs="Arial"/>
                <w:sz w:val="16"/>
                <w:szCs w:val="16"/>
                <w:lang w:val="es-ES"/>
              </w:rPr>
              <w:t>ESTADOS UNIDOS</w:t>
            </w:r>
          </w:p>
        </w:tc>
        <w:tc>
          <w:tcPr>
            <w:tcW w:w="687" w:type="dxa"/>
          </w:tcPr>
          <w:p w14:paraId="3E5B67EA" w14:textId="77777777" w:rsidR="006837B1" w:rsidRPr="005520A6" w:rsidRDefault="006837B1" w:rsidP="00A840B1">
            <w:pPr>
              <w:rPr>
                <w:rFonts w:ascii="Arial" w:eastAsia="Times New Roman" w:hAnsi="Arial" w:cs="Arial"/>
                <w:color w:val="000000" w:themeColor="text1"/>
                <w:sz w:val="16"/>
                <w:szCs w:val="16"/>
                <w:lang w:eastAsia="es-ES_tradnl"/>
              </w:rPr>
            </w:pPr>
            <w:r w:rsidRPr="005520A6">
              <w:rPr>
                <w:rFonts w:ascii="Arial" w:eastAsia="Times New Roman" w:hAnsi="Arial" w:cs="Arial"/>
                <w:color w:val="000000" w:themeColor="text1"/>
                <w:sz w:val="16"/>
                <w:szCs w:val="16"/>
                <w:lang w:eastAsia="es-ES_tradnl"/>
              </w:rPr>
              <w:t xml:space="preserve">1973, </w:t>
            </w:r>
          </w:p>
          <w:p w14:paraId="53AE43F0" w14:textId="77777777" w:rsidR="006837B1" w:rsidRPr="005520A6" w:rsidRDefault="006837B1" w:rsidP="00A840B1">
            <w:pPr>
              <w:jc w:val="both"/>
              <w:rPr>
                <w:rFonts w:ascii="Arial" w:hAnsi="Arial" w:cs="Arial"/>
                <w:color w:val="000000" w:themeColor="text1"/>
                <w:sz w:val="16"/>
                <w:szCs w:val="16"/>
                <w:lang w:val="es-ES"/>
              </w:rPr>
            </w:pPr>
          </w:p>
        </w:tc>
        <w:tc>
          <w:tcPr>
            <w:tcW w:w="1418" w:type="dxa"/>
          </w:tcPr>
          <w:p w14:paraId="5F713669" w14:textId="77777777" w:rsidR="006837B1" w:rsidRPr="005520A6" w:rsidRDefault="006837B1" w:rsidP="00A840B1">
            <w:pPr>
              <w:rPr>
                <w:rFonts w:ascii="Arial" w:hAnsi="Arial" w:cs="Arial"/>
                <w:color w:val="000000" w:themeColor="text1"/>
                <w:sz w:val="16"/>
                <w:szCs w:val="16"/>
                <w:lang w:val="es-ES"/>
              </w:rPr>
            </w:pPr>
            <w:r>
              <w:rPr>
                <w:rFonts w:ascii="Arial" w:hAnsi="Arial" w:cs="Arial"/>
                <w:color w:val="000000" w:themeColor="text1"/>
                <w:sz w:val="16"/>
                <w:szCs w:val="16"/>
                <w:lang w:val="es-ES"/>
              </w:rPr>
              <w:t>Sentencia de la Corte Suprema de los Estados Unidos.</w:t>
            </w:r>
          </w:p>
        </w:tc>
        <w:tc>
          <w:tcPr>
            <w:tcW w:w="6185" w:type="dxa"/>
            <w:gridSpan w:val="3"/>
          </w:tcPr>
          <w:p w14:paraId="15414D63" w14:textId="77777777" w:rsidR="006837B1" w:rsidRPr="005520A6" w:rsidRDefault="006837B1" w:rsidP="00A840B1">
            <w:pPr>
              <w:rPr>
                <w:rFonts w:ascii="Arial" w:eastAsia="Times New Roman" w:hAnsi="Arial" w:cs="Arial"/>
                <w:color w:val="000000" w:themeColor="text1"/>
                <w:sz w:val="16"/>
                <w:szCs w:val="16"/>
                <w:lang w:eastAsia="es-ES_tradnl"/>
              </w:rPr>
            </w:pPr>
            <w:r>
              <w:rPr>
                <w:rFonts w:ascii="Arial" w:eastAsia="Times New Roman" w:hAnsi="Arial" w:cs="Arial"/>
                <w:color w:val="000000" w:themeColor="text1"/>
                <w:sz w:val="16"/>
                <w:szCs w:val="16"/>
                <w:lang w:eastAsia="es-ES_tradnl"/>
              </w:rPr>
              <w:t>E</w:t>
            </w:r>
            <w:r w:rsidRPr="005520A6">
              <w:rPr>
                <w:rFonts w:ascii="Arial" w:eastAsia="Times New Roman" w:hAnsi="Arial" w:cs="Arial"/>
                <w:color w:val="000000" w:themeColor="text1"/>
                <w:sz w:val="16"/>
                <w:szCs w:val="16"/>
                <w:lang w:eastAsia="es-ES_tradnl"/>
              </w:rPr>
              <w:t>n el caso “Roe c. Wade” reconoció el derecho de las mujeres a interrumpir el embarazo en las primeras semanas de gestación, mantuvo la penalización para los embarazos mas avanzados e instituyó a los médicos como encargados de dirigir el proceso.</w:t>
            </w:r>
            <w:r>
              <w:rPr>
                <w:rFonts w:ascii="Arial" w:eastAsia="Times New Roman" w:hAnsi="Arial" w:cs="Arial"/>
                <w:color w:val="000000" w:themeColor="text1"/>
                <w:sz w:val="16"/>
                <w:szCs w:val="16"/>
                <w:lang w:eastAsia="es-ES_tradnl"/>
              </w:rPr>
              <w:fldChar w:fldCharType="begin" w:fldLock="1"/>
            </w:r>
            <w:r>
              <w:rPr>
                <w:rFonts w:ascii="Arial" w:eastAsia="Times New Roman" w:hAnsi="Arial" w:cs="Arial"/>
                <w:color w:val="000000" w:themeColor="text1"/>
                <w:sz w:val="16"/>
                <w:szCs w:val="16"/>
                <w:lang w:eastAsia="es-ES_tradnl"/>
              </w:rPr>
              <w:instrText>ADDIN CSL_CITATION {"citationItems":[{"id":"ITEM-1","itemData":{"author":[{"dropping-particle":"","family":"Bergallo","given":"Paola","non-dropping-particle":"","parse-names":false,"suffix":""},{"dropping-particle":"","family":"Jaramillo","given":"Isabel","non-dropping-particle":"","parse-names":false,"suffix":""},{"dropping-particle":"","family":"Vaggione","given":"Juan","non-dropping-particle":"","parse-names":false,"suffix":""}],"id":"ITEM-1","issued":{"date-parts":[["2019"]]},"number-of-pages":"482","title":"El aborto en América Latina: Estrategias jurídicas para luchar por su legalización y enfrentar las resistencias conservadoras","type":"book"},"uris":["http://www.mendeley.com/documents/?uuid=8c35d924-a065-33c0-990e-1a996d6051e4"]}],"mendeley":{"formattedCitation":"(Bergallo, Jaramillo, &amp; Vaggione, 2019)","plainTextFormattedCitation":"(Bergallo, Jaramillo, &amp; Vaggione, 2019)"},"properties":{"noteIndex":0},"schema":"https://github.com/citation-style-language/schema/raw/master/csl-citation.json"}</w:instrText>
            </w:r>
            <w:r>
              <w:rPr>
                <w:rFonts w:ascii="Arial" w:eastAsia="Times New Roman" w:hAnsi="Arial" w:cs="Arial"/>
                <w:color w:val="000000" w:themeColor="text1"/>
                <w:sz w:val="16"/>
                <w:szCs w:val="16"/>
                <w:lang w:eastAsia="es-ES_tradnl"/>
              </w:rPr>
              <w:fldChar w:fldCharType="separate"/>
            </w:r>
            <w:r w:rsidRPr="00CA5585">
              <w:rPr>
                <w:rFonts w:ascii="Arial" w:eastAsia="Times New Roman" w:hAnsi="Arial" w:cs="Arial"/>
                <w:noProof/>
                <w:color w:val="000000" w:themeColor="text1"/>
                <w:sz w:val="16"/>
                <w:szCs w:val="16"/>
                <w:lang w:eastAsia="es-ES_tradnl"/>
              </w:rPr>
              <w:t>(Bergallo, Jaramillo, &amp; Vaggione, 2019)</w:t>
            </w:r>
            <w:r>
              <w:rPr>
                <w:rFonts w:ascii="Arial" w:eastAsia="Times New Roman" w:hAnsi="Arial" w:cs="Arial"/>
                <w:color w:val="000000" w:themeColor="text1"/>
                <w:sz w:val="16"/>
                <w:szCs w:val="16"/>
                <w:lang w:eastAsia="es-ES_tradnl"/>
              </w:rPr>
              <w:fldChar w:fldCharType="end"/>
            </w:r>
          </w:p>
          <w:p w14:paraId="05429062" w14:textId="77777777" w:rsidR="006837B1" w:rsidRPr="005520A6" w:rsidRDefault="006837B1" w:rsidP="00A840B1">
            <w:pPr>
              <w:jc w:val="both"/>
              <w:rPr>
                <w:rFonts w:ascii="Arial" w:hAnsi="Arial" w:cs="Arial"/>
                <w:sz w:val="16"/>
                <w:szCs w:val="16"/>
                <w:lang w:val="es-ES"/>
              </w:rPr>
            </w:pPr>
          </w:p>
        </w:tc>
        <w:tc>
          <w:tcPr>
            <w:tcW w:w="1843" w:type="dxa"/>
          </w:tcPr>
          <w:p w14:paraId="65A9A2AB" w14:textId="77777777" w:rsidR="006837B1" w:rsidRPr="005520A6" w:rsidRDefault="006837B1" w:rsidP="00A840B1">
            <w:pPr>
              <w:jc w:val="both"/>
              <w:rPr>
                <w:rFonts w:ascii="Arial" w:hAnsi="Arial" w:cs="Arial"/>
                <w:sz w:val="16"/>
                <w:szCs w:val="16"/>
                <w:lang w:val="es-ES"/>
              </w:rPr>
            </w:pPr>
            <w:r>
              <w:rPr>
                <w:rFonts w:ascii="Arial" w:hAnsi="Arial" w:cs="Arial"/>
                <w:sz w:val="16"/>
                <w:szCs w:val="16"/>
                <w:lang w:val="es-ES"/>
              </w:rPr>
              <w:t>Primeras semanas de gestación.</w:t>
            </w:r>
          </w:p>
        </w:tc>
      </w:tr>
    </w:tbl>
    <w:p w14:paraId="1AF75586" w14:textId="77777777" w:rsidR="006837B1" w:rsidRPr="001C7B43" w:rsidRDefault="006837B1" w:rsidP="006837B1">
      <w:pPr>
        <w:rPr>
          <w:rFonts w:eastAsia="Times New Roman" w:cstheme="minorHAnsi"/>
          <w:color w:val="000000" w:themeColor="text1"/>
          <w:lang w:eastAsia="es-ES_tradnl"/>
        </w:rPr>
      </w:pPr>
      <w:r w:rsidRPr="001C7B43">
        <w:rPr>
          <w:rFonts w:cstheme="minorHAnsi"/>
          <w:lang w:val="es-ES"/>
        </w:rPr>
        <w:t xml:space="preserve">Fuente. Elaboración propia a partir de </w:t>
      </w:r>
      <w:r w:rsidRPr="001C7B43">
        <w:rPr>
          <w:rFonts w:cstheme="minorHAnsi"/>
          <w:lang w:val="es-ES"/>
        </w:rPr>
        <w:fldChar w:fldCharType="begin" w:fldLock="1"/>
      </w:r>
      <w:r w:rsidRPr="001C7B43">
        <w:rPr>
          <w:rFonts w:cstheme="minorHAnsi"/>
          <w:lang w:val="es-ES"/>
        </w:rPr>
        <w:instrText>ADDIN CSL_CITATION {"citationItems":[{"id":"ITEM-1","itemData":{"author":[{"dropping-particle":"","family":"Sofía Zaragocín","given":"","non-dropping-particle":"","parse-names":false,"suffix":""},{"dropping-particle":"","family":"Cevallos","given":"María","non-dropping-particle":"","parse-names":false,"suffix":""},{"dropping-particle":"","family":"Arrazola","given":"Iñigo","non-dropping-particle":"","parse-names":false,"suffix":""},{"dropping-particle":"","family":"Ruales","given":"Gabriela","non-dropping-particle":"","parse-names":false,"suffix":""},{"dropping-particle":"","family":"Vera","given":"Verónica","non-dropping-particle":"","parse-names":false,"suffix":""},{"dropping-particle":"","family":"Yépez","given":"Amanda","non-dropping-particle":"","parse-names":false,"suffix":""}],"container-title":"Revista de Bioética y Derecho","id":"ITEM-1","issued":{"date-parts":[["2018"]]},"title":"Mapeando la criminalización del aborto en el Ecuador","type":"article-journal","volume":"43"},"uris":["http://www.mendeley.com/documents/?uuid=6a1c7dc9-211e-3bd9-ac7e-0e721650773e"]}],"mendeley":{"formattedCitation":"(Sofía Zaragocín et al., 2018)","plainTextFormattedCitation":"(Sofía Zaragocín et al., 2018)","previouslyFormattedCitation":"(Sofía Zaragocín et al., 2018)"},"properties":{"noteIndex":0},"schema":"https://github.com/citation-style-language/schema/raw/master/csl-citation.json"}</w:instrText>
      </w:r>
      <w:r w:rsidRPr="001C7B43">
        <w:rPr>
          <w:rFonts w:cstheme="minorHAnsi"/>
          <w:lang w:val="es-ES"/>
        </w:rPr>
        <w:fldChar w:fldCharType="separate"/>
      </w:r>
      <w:r w:rsidRPr="001C7B43">
        <w:rPr>
          <w:rFonts w:cstheme="minorHAnsi"/>
          <w:noProof/>
          <w:lang w:val="es-ES"/>
        </w:rPr>
        <w:t>( Zaragocín et al., 2018)</w:t>
      </w:r>
      <w:r w:rsidRPr="001C7B43">
        <w:rPr>
          <w:rFonts w:cstheme="minorHAnsi"/>
          <w:lang w:val="es-ES"/>
        </w:rPr>
        <w:fldChar w:fldCharType="end"/>
      </w:r>
      <w:r w:rsidRPr="001C7B43">
        <w:rPr>
          <w:rFonts w:cstheme="minorHAnsi"/>
          <w:lang w:val="es-ES"/>
        </w:rPr>
        <w:t>(</w:t>
      </w:r>
      <w:r w:rsidRPr="001C7B43">
        <w:rPr>
          <w:rFonts w:cstheme="minorHAnsi"/>
          <w:noProof/>
          <w:lang w:val="es-ES"/>
        </w:rPr>
        <w:t>Carnegie &amp; Roth, 2019)</w:t>
      </w:r>
      <w:r w:rsidRPr="001C7B43">
        <w:rPr>
          <w:rFonts w:cstheme="minorHAnsi"/>
          <w:lang w:val="es-ES"/>
        </w:rPr>
        <w:t xml:space="preserve"> </w:t>
      </w:r>
      <w:r w:rsidRPr="001C7B43">
        <w:rPr>
          <w:rFonts w:cstheme="minorHAnsi"/>
          <w:lang w:val="es-ES"/>
        </w:rPr>
        <w:fldChar w:fldCharType="begin" w:fldLock="1"/>
      </w:r>
      <w:r w:rsidRPr="001C7B43">
        <w:rPr>
          <w:rFonts w:cstheme="minorHAnsi"/>
          <w:lang w:val="es-ES"/>
        </w:rPr>
        <w:instrText>ADDIN CSL_CITATION {"citationItems":[{"id":"ITEM-1","itemData":{"DOI":"10.1145/3173574.3173931","ISBN":"9781450356206","abstract":"Despite the divisive nature of abortion within the Republic of Ireland and Northern Ireland, where access to safe, legal abortion is severely restricted, effecting legislative reform demands widespread public support. In light of a building pro-choice counter-voice, this work contributes to a growing body of HCI research that takes an activist approach to design. We report findings from four design workshops with 31 pro-choice stakeholders across Ireland in which we positioned an exploratory protosite, HerStoryTold, to engender critical conversations around the use of sensitive abortion narratives as a tool for engagement. Our analysis shows how digital storytelling can help reject false narratives and raise awareness of the realities of abortion laws. It suggests design directions to curate narratives that provoke empathy, foster polyvocality, and ultimately expand the engaged community. Furthermore, this research calls for designers to actively support community mobilization through providing 'stepping stones' to activism.","author":[{"dropping-particle":"","family":"Michie","given":"Lydia","non-dropping-particle":"","parse-names":false,"suffix":""},{"dropping-particle":"","family":"Balaam","given":"Madeline","non-dropping-particle":"","parse-names":false,"suffix":""},{"dropping-particle":"","family":"McCarthy","given":"John","non-dropping-particle":"","parse-names":false,"suffix":""},{"dropping-particle":"","family":"Osadchiy","given":"Timur","non-dropping-particle":"","parse-names":false,"suffix":""},{"dropping-particle":"","family":"Morrissey","given":"Kellie","non-dropping-particle":"","parse-names":false,"suffix":""}],"container-title":"Conference on Human Factors in Computing Systems - Proceedings","id":"ITEM-1","issued":{"date-parts":[["2018","4","20"]]},"publisher":"Association for Computing Machinery","title":"From her story, to our story: Digital storytelling as public engagement around abortion rights advocacy in Ireland","type":"article-journal","volume":"2018-April"},"uris":["http://www.mendeley.com/documents/?uuid=b3bba5de-ec71-3da4-b5ce-cee568742669"]}],"mendeley":{"formattedCitation":"(Michie, Balaam, McCarthy, Osadchiy, &amp; Morrissey, 2018)","plainTextFormattedCitation":"(Michie, Balaam, McCarthy, Osadchiy, &amp; Morrissey, 2018)","previouslyFormattedCitation":"(Michie, Balaam, McCarthy, Osadchiy, &amp; Morrissey, 2018)"},"properties":{"noteIndex":0},"schema":"https://github.com/citation-style-language/schema/raw/master/csl-citation.json"}</w:instrText>
      </w:r>
      <w:r w:rsidRPr="001C7B43">
        <w:rPr>
          <w:rFonts w:cstheme="minorHAnsi"/>
          <w:lang w:val="es-ES"/>
        </w:rPr>
        <w:fldChar w:fldCharType="separate"/>
      </w:r>
      <w:r w:rsidRPr="001C7B43">
        <w:rPr>
          <w:rFonts w:cstheme="minorHAnsi"/>
          <w:noProof/>
          <w:lang w:val="es-ES"/>
        </w:rPr>
        <w:t>(Michie, Balaam, McCarthy, Osadchiy, &amp; Morrissey, 2018)</w:t>
      </w:r>
      <w:r w:rsidRPr="001C7B43">
        <w:rPr>
          <w:rFonts w:cstheme="minorHAnsi"/>
          <w:lang w:val="es-ES"/>
        </w:rPr>
        <w:fldChar w:fldCharType="end"/>
      </w:r>
      <w:r w:rsidRPr="001C7B43">
        <w:rPr>
          <w:rFonts w:cstheme="minorHAnsi"/>
          <w:lang w:val="es-ES"/>
        </w:rPr>
        <w:t xml:space="preserve"> </w:t>
      </w:r>
      <w:r w:rsidRPr="001C7B43">
        <w:rPr>
          <w:rFonts w:cstheme="minorHAnsi"/>
          <w:lang w:val="es-ES"/>
        </w:rPr>
        <w:fldChar w:fldCharType="begin" w:fldLock="1"/>
      </w:r>
      <w:r w:rsidRPr="001C7B43">
        <w:rPr>
          <w:rFonts w:cstheme="minorHAnsi"/>
          <w:lang w:val="es-ES"/>
        </w:rPr>
        <w:instrText>ADDIN CSL_CITATION {"citationItems":[{"id":"ITEM-1","itemData":{"DOI":"10.1007/S10691-019-09419-W","ISSN":"15728455","abstract":"This comment considers the Italian Law 194 on abortion forty years after its approval in 1978 and it focuses on how its meaning has emerged as a result of its interpretation and application over that forty-year period.","author":[{"dropping-particle":"","family":"Caruso","given":"Elena","non-dropping-particle":"","parse-names":false,"suffix":""}],"container-title":"Feminist Legal Studies","id":"ITEM-1","issue":"1","issued":{"date-parts":[["2020","4","1"]]},"page":"87-96","publisher":"Springer","title":"Abortion in Italy: Forty Years On","type":"article-journal","volume":"28"},"uris":["http://www.mendeley.com/documents/?uuid=66b87daf-f606-3458-9d88-ee2f6a92dca9"]}],"mendeley":{"formattedCitation":"(Caruso, 2020)","plainTextFormattedCitation":"(Caruso, 2020)","previouslyFormattedCitation":"(Caruso, 2020)"},"properties":{"noteIndex":0},"schema":"https://github.com/citation-style-language/schema/raw/master/csl-citation.json"}</w:instrText>
      </w:r>
      <w:r w:rsidRPr="001C7B43">
        <w:rPr>
          <w:rFonts w:cstheme="minorHAnsi"/>
          <w:lang w:val="es-ES"/>
        </w:rPr>
        <w:fldChar w:fldCharType="separate"/>
      </w:r>
      <w:r w:rsidRPr="001C7B43">
        <w:rPr>
          <w:rFonts w:cstheme="minorHAnsi"/>
          <w:noProof/>
          <w:lang w:val="es-ES"/>
        </w:rPr>
        <w:t>(Caruso, 2020)</w:t>
      </w:r>
      <w:r w:rsidRPr="001C7B43">
        <w:rPr>
          <w:rFonts w:cstheme="minorHAnsi"/>
          <w:lang w:val="es-ES"/>
        </w:rPr>
        <w:fldChar w:fldCharType="end"/>
      </w:r>
      <w:r w:rsidRPr="001C7B43">
        <w:rPr>
          <w:rFonts w:eastAsia="Times New Roman" w:cstheme="minorHAnsi"/>
          <w:color w:val="000000" w:themeColor="text1"/>
          <w:lang w:eastAsia="es-ES_tradnl"/>
        </w:rPr>
        <w:t xml:space="preserve"> </w:t>
      </w:r>
      <w:r w:rsidRPr="001C7B43">
        <w:rPr>
          <w:rFonts w:eastAsia="Times New Roman" w:cstheme="minorHAnsi"/>
          <w:color w:val="000000" w:themeColor="text1"/>
          <w:lang w:eastAsia="es-ES_tradnl"/>
        </w:rPr>
        <w:fldChar w:fldCharType="begin" w:fldLock="1"/>
      </w:r>
      <w:r w:rsidRPr="001C7B43">
        <w:rPr>
          <w:rFonts w:eastAsia="Times New Roman" w:cstheme="minorHAnsi"/>
          <w:color w:val="000000" w:themeColor="text1"/>
          <w:lang w:eastAsia="es-ES_tradnl"/>
        </w:rPr>
        <w:instrText>ADDIN CSL_CITATION {"citationItems":[{"id":"ITEM-1","itemData":{"author":[{"dropping-particle":"","family":"Bergallo","given":"Paola","non-dropping-particle":"","parse-names":false,"suffix":""},{"dropping-particle":"","family":"Jaramillo","given":"Isabel","non-dropping-particle":"","parse-names":false,"suffix":""},{"dropping-particle":"","family":"Vaggione","given":"Juan","non-dropping-particle":"","parse-names":false,"suffix":""}],"id":"ITEM-1","issued":{"date-parts":[["2019"]]},"number-of-pages":"482","title":"El aborto en América Latina: Estrategias jurídicas para luchar por su legalización y enfrentar las resistencias conservadoras","type":"book"},"uris":["http://www.mendeley.com/documents/?uuid=8c35d924-a065-33c0-990e-1a996d6051e4"]}],"mendeley":{"formattedCitation":"(Bergallo, Jaramillo, &amp; Vaggione, 2019)","plainTextFormattedCitation":"(Bergallo, Jaramillo, &amp; Vaggione, 2019)"},"properties":{"noteIndex":0},"schema":"https://github.com/citation-style-language/schema/raw/master/csl-citation.json"}</w:instrText>
      </w:r>
      <w:r w:rsidRPr="001C7B43">
        <w:rPr>
          <w:rFonts w:eastAsia="Times New Roman" w:cstheme="minorHAnsi"/>
          <w:color w:val="000000" w:themeColor="text1"/>
          <w:lang w:eastAsia="es-ES_tradnl"/>
        </w:rPr>
        <w:fldChar w:fldCharType="separate"/>
      </w:r>
      <w:r w:rsidRPr="001C7B43">
        <w:rPr>
          <w:rFonts w:eastAsia="Times New Roman" w:cstheme="minorHAnsi"/>
          <w:noProof/>
          <w:color w:val="000000" w:themeColor="text1"/>
          <w:lang w:eastAsia="es-ES_tradnl"/>
        </w:rPr>
        <w:t>(Bergallo, Jaramillo, &amp; Vaggione, 2019)</w:t>
      </w:r>
      <w:r w:rsidRPr="001C7B43">
        <w:rPr>
          <w:rFonts w:eastAsia="Times New Roman" w:cstheme="minorHAnsi"/>
          <w:color w:val="000000" w:themeColor="text1"/>
          <w:lang w:eastAsia="es-ES_tradnl"/>
        </w:rPr>
        <w:fldChar w:fldCharType="end"/>
      </w:r>
    </w:p>
    <w:p w14:paraId="1D98BE96" w14:textId="77777777" w:rsidR="006837B1" w:rsidRPr="001C7B43" w:rsidRDefault="006837B1" w:rsidP="006837B1">
      <w:pPr>
        <w:jc w:val="both"/>
        <w:rPr>
          <w:rFonts w:cstheme="minorHAnsi"/>
          <w:lang w:val="es-ES"/>
        </w:rPr>
      </w:pPr>
    </w:p>
    <w:p w14:paraId="503CBD1C" w14:textId="77777777" w:rsidR="00642681" w:rsidRPr="006837B1" w:rsidRDefault="009B1B1E" w:rsidP="006837B1"/>
    <w:sectPr w:rsidR="00642681" w:rsidRPr="006837B1" w:rsidSect="006837B1">
      <w:pgSz w:w="16840" w:h="1190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95CB" w14:textId="77777777" w:rsidR="009B1B1E" w:rsidRDefault="009B1B1E" w:rsidP="006837B1">
      <w:r>
        <w:separator/>
      </w:r>
    </w:p>
  </w:endnote>
  <w:endnote w:type="continuationSeparator" w:id="0">
    <w:p w14:paraId="19476AB8" w14:textId="77777777" w:rsidR="009B1B1E" w:rsidRDefault="009B1B1E" w:rsidP="0068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84AC" w14:textId="77777777" w:rsidR="009B1B1E" w:rsidRDefault="009B1B1E" w:rsidP="006837B1">
      <w:r>
        <w:separator/>
      </w:r>
    </w:p>
  </w:footnote>
  <w:footnote w:type="continuationSeparator" w:id="0">
    <w:p w14:paraId="090EC68C" w14:textId="77777777" w:rsidR="009B1B1E" w:rsidRDefault="009B1B1E" w:rsidP="006837B1">
      <w:r>
        <w:continuationSeparator/>
      </w:r>
    </w:p>
  </w:footnote>
  <w:footnote w:id="1">
    <w:p w14:paraId="07D45038" w14:textId="77777777" w:rsidR="006837B1" w:rsidRDefault="006837B1" w:rsidP="006837B1">
      <w:pPr>
        <w:pStyle w:val="Textonotapie"/>
      </w:pPr>
      <w:r>
        <w:rPr>
          <w:rStyle w:val="Refdenotaalpie"/>
        </w:rPr>
        <w:footnoteRef/>
      </w:r>
      <w:r>
        <w:t xml:space="preserve"> </w:t>
      </w:r>
      <w:hyperlink r:id="rId1" w:history="1">
        <w:r w:rsidRPr="003E5796">
          <w:rPr>
            <w:rStyle w:val="Hipervnculo"/>
          </w:rPr>
          <w:t>http://www.askabide.com/servicios-medicos/abortar-en-guipuzcoa/ley-del-aborto.php</w:t>
        </w:r>
      </w:hyperlink>
    </w:p>
    <w:p w14:paraId="77163202" w14:textId="77777777" w:rsidR="006837B1" w:rsidRPr="00CA5585" w:rsidRDefault="006837B1" w:rsidP="006837B1">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5326490"/>
    <w:lvl w:ilvl="0">
      <w:start w:val="1"/>
      <w:numFmt w:val="decimal"/>
      <w:pStyle w:val="MTITULO4APA"/>
      <w:lvlText w:val="%1."/>
      <w:lvlJc w:val="left"/>
      <w:pPr>
        <w:tabs>
          <w:tab w:val="num" w:pos="1209"/>
        </w:tabs>
        <w:ind w:left="1209" w:hanging="360"/>
      </w:pPr>
    </w:lvl>
  </w:abstractNum>
  <w:abstractNum w:abstractNumId="1" w15:restartNumberingAfterBreak="0">
    <w:nsid w:val="15CE424F"/>
    <w:multiLevelType w:val="multilevel"/>
    <w:tmpl w:val="B0CAD3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pStyle w:val="Ttulo4"/>
      <w:lvlText w:val="%4)"/>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B1"/>
    <w:rsid w:val="000A11D7"/>
    <w:rsid w:val="000F726B"/>
    <w:rsid w:val="001C2E98"/>
    <w:rsid w:val="002B151F"/>
    <w:rsid w:val="002C36CF"/>
    <w:rsid w:val="002F2A94"/>
    <w:rsid w:val="002F32C5"/>
    <w:rsid w:val="003A3E85"/>
    <w:rsid w:val="003E4362"/>
    <w:rsid w:val="004373AB"/>
    <w:rsid w:val="004D1396"/>
    <w:rsid w:val="00577BA1"/>
    <w:rsid w:val="006837B1"/>
    <w:rsid w:val="0068642A"/>
    <w:rsid w:val="00750BF3"/>
    <w:rsid w:val="00807EC1"/>
    <w:rsid w:val="008C6437"/>
    <w:rsid w:val="008D71CD"/>
    <w:rsid w:val="009B1B1E"/>
    <w:rsid w:val="00AD01FD"/>
    <w:rsid w:val="00AE79C4"/>
    <w:rsid w:val="00E51AD3"/>
    <w:rsid w:val="00F461D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558D1FBD"/>
  <w15:chartTrackingRefBased/>
  <w15:docId w15:val="{4FF5F03E-8F77-A64F-9308-1ED0BB86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B1"/>
  </w:style>
  <w:style w:type="paragraph" w:styleId="Ttulo4">
    <w:name w:val="heading 4"/>
    <w:basedOn w:val="Normal"/>
    <w:next w:val="Normal"/>
    <w:link w:val="Ttulo4Car"/>
    <w:uiPriority w:val="9"/>
    <w:semiHidden/>
    <w:unhideWhenUsed/>
    <w:qFormat/>
    <w:rsid w:val="002F2A94"/>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Apa-tabla">
    <w:name w:val="Apa- tabla"/>
    <w:basedOn w:val="Tablanormal"/>
    <w:uiPriority w:val="99"/>
    <w:rsid w:val="00E51AD3"/>
    <w:pPr>
      <w:jc w:val="center"/>
    </w:pPr>
    <w:tblPr/>
    <w:tcPr>
      <w:vAlign w:val="center"/>
    </w:tcPr>
    <w:tblStylePr w:type="firstRow">
      <w:tblPr/>
      <w:tcPr>
        <w:tcBorders>
          <w:top w:val="single" w:sz="4" w:space="0" w:color="auto"/>
          <w:bottom w:val="single" w:sz="4" w:space="0" w:color="auto"/>
        </w:tcBorders>
      </w:tcPr>
    </w:tblStylePr>
    <w:tblStylePr w:type="lastRow">
      <w:tblPr/>
      <w:tcPr>
        <w:tcBorders>
          <w:bottom w:val="single" w:sz="4" w:space="0" w:color="auto"/>
        </w:tcBorders>
      </w:tcPr>
    </w:tblStylePr>
    <w:tblStylePr w:type="firstCol">
      <w:pPr>
        <w:jc w:val="left"/>
      </w:pPr>
      <w:tblPr/>
      <w:tcPr>
        <w:vAlign w:val="top"/>
      </w:tcPr>
    </w:tblStylePr>
  </w:style>
  <w:style w:type="paragraph" w:customStyle="1" w:styleId="MTITULO4APA">
    <w:name w:val="M TITULO 4 APA"/>
    <w:basedOn w:val="Ttulo4"/>
    <w:next w:val="Listaconnmeros4"/>
    <w:link w:val="MTITULO4APACar"/>
    <w:autoRedefine/>
    <w:qFormat/>
    <w:rsid w:val="002F2A94"/>
    <w:pPr>
      <w:keepLines w:val="0"/>
      <w:numPr>
        <w:numId w:val="1"/>
      </w:numPr>
      <w:tabs>
        <w:tab w:val="clear" w:pos="1209"/>
      </w:tabs>
      <w:spacing w:before="240" w:after="60" w:line="480" w:lineRule="auto"/>
      <w:ind w:left="1776"/>
    </w:pPr>
    <w:rPr>
      <w:rFonts w:ascii="Times New Roman" w:eastAsia="Calibri" w:hAnsi="Times New Roman" w:cs="Times New Roman"/>
      <w:b/>
      <w:color w:val="auto"/>
      <w:szCs w:val="28"/>
    </w:rPr>
  </w:style>
  <w:style w:type="character" w:customStyle="1" w:styleId="MTITULO4APACar">
    <w:name w:val="M TITULO 4 APA Car"/>
    <w:basedOn w:val="Fuentedeprrafopredeter"/>
    <w:link w:val="MTITULO4APA"/>
    <w:rsid w:val="002F2A94"/>
    <w:rPr>
      <w:rFonts w:ascii="Times New Roman" w:eastAsia="Calibri" w:hAnsi="Times New Roman" w:cs="Times New Roman"/>
      <w:b/>
      <w:i/>
      <w:iCs/>
      <w:szCs w:val="28"/>
    </w:rPr>
  </w:style>
  <w:style w:type="character" w:customStyle="1" w:styleId="Ttulo4Car">
    <w:name w:val="Título 4 Car"/>
    <w:basedOn w:val="Fuentedeprrafopredeter"/>
    <w:link w:val="Ttulo4"/>
    <w:uiPriority w:val="9"/>
    <w:semiHidden/>
    <w:rsid w:val="002F2A94"/>
    <w:rPr>
      <w:rFonts w:asciiTheme="majorHAnsi" w:eastAsiaTheme="majorEastAsia" w:hAnsiTheme="majorHAnsi" w:cstheme="majorBidi"/>
      <w:i/>
      <w:iCs/>
      <w:color w:val="2F5496" w:themeColor="accent1" w:themeShade="BF"/>
    </w:rPr>
  </w:style>
  <w:style w:type="paragraph" w:styleId="Listaconnmeros4">
    <w:name w:val="List Number 4"/>
    <w:basedOn w:val="Normal"/>
    <w:uiPriority w:val="99"/>
    <w:semiHidden/>
    <w:unhideWhenUsed/>
    <w:rsid w:val="002F2A94"/>
    <w:pPr>
      <w:tabs>
        <w:tab w:val="num" w:pos="1209"/>
      </w:tabs>
      <w:ind w:left="1209" w:hanging="360"/>
      <w:contextualSpacing/>
    </w:pPr>
  </w:style>
  <w:style w:type="table" w:styleId="Tablaconcuadrcula">
    <w:name w:val="Table Grid"/>
    <w:basedOn w:val="Tablanormal"/>
    <w:uiPriority w:val="39"/>
    <w:rsid w:val="0068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837B1"/>
    <w:rPr>
      <w:sz w:val="20"/>
      <w:szCs w:val="20"/>
    </w:rPr>
  </w:style>
  <w:style w:type="character" w:customStyle="1" w:styleId="TextonotapieCar">
    <w:name w:val="Texto nota pie Car"/>
    <w:basedOn w:val="Fuentedeprrafopredeter"/>
    <w:link w:val="Textonotapie"/>
    <w:uiPriority w:val="99"/>
    <w:semiHidden/>
    <w:rsid w:val="006837B1"/>
    <w:rPr>
      <w:sz w:val="20"/>
      <w:szCs w:val="20"/>
    </w:rPr>
  </w:style>
  <w:style w:type="character" w:styleId="Refdenotaalpie">
    <w:name w:val="footnote reference"/>
    <w:basedOn w:val="Fuentedeprrafopredeter"/>
    <w:uiPriority w:val="99"/>
    <w:semiHidden/>
    <w:unhideWhenUsed/>
    <w:rsid w:val="006837B1"/>
    <w:rPr>
      <w:vertAlign w:val="superscript"/>
    </w:rPr>
  </w:style>
  <w:style w:type="character" w:styleId="Hipervnculo">
    <w:name w:val="Hyperlink"/>
    <w:basedOn w:val="Fuentedeprrafopredeter"/>
    <w:uiPriority w:val="99"/>
    <w:unhideWhenUsed/>
    <w:rsid w:val="006837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skabide.com/servicios-medicos/abortar-en-guipuzcoa/ley-del-aborto.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2866</Words>
  <Characters>15767</Characters>
  <Application>Microsoft Office Word</Application>
  <DocSecurity>0</DocSecurity>
  <Lines>131</Lines>
  <Paragraphs>37</Paragraphs>
  <ScaleCrop>false</ScaleCrop>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TORRES PAREDES</dc:creator>
  <cp:keywords/>
  <dc:description/>
  <cp:lastModifiedBy>MARIA DE LOS ANGELES TORRES PAREDES</cp:lastModifiedBy>
  <cp:revision>1</cp:revision>
  <dcterms:created xsi:type="dcterms:W3CDTF">2022-04-26T14:57:00Z</dcterms:created>
  <dcterms:modified xsi:type="dcterms:W3CDTF">2022-04-26T14:59:00Z</dcterms:modified>
</cp:coreProperties>
</file>