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AB8" w:rsidRDefault="00EA1AB8" w:rsidP="00EA1AB8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Podrán los cónyuges, de común acuerdo, atribuir la condición de gananciales a los bienes que adquieran a título oneroso durante el matrimonio, cualquiera que sea la procedencia del precio o contraprestación y la forma y plazos en que se satisfaga.</w:t>
      </w:r>
    </w:p>
    <w:p w:rsidR="00EA1AB8" w:rsidRDefault="00EA1AB8" w:rsidP="00EA1AB8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Fonts w:ascii="Raleway" w:hAnsi="Raleway"/>
          <w:color w:val="666666"/>
        </w:rPr>
        <w:t>Si la adquisición se hiciere en forma conjunta y sin atribución de cuotas, se presumirá su voluntad favorable al carácter ganancial de tales bienes.</w:t>
      </w:r>
    </w:p>
    <w:p w:rsidR="00EA1AB8" w:rsidRDefault="00EA1AB8" w:rsidP="00EA1AB8">
      <w:pPr>
        <w:pStyle w:val="NormalWeb"/>
        <w:spacing w:before="0" w:beforeAutospacing="0" w:after="420" w:afterAutospacing="0" w:line="420" w:lineRule="atLeast"/>
        <w:rPr>
          <w:rFonts w:ascii="Raleway" w:hAnsi="Raleway"/>
          <w:color w:val="666666"/>
        </w:rPr>
      </w:pPr>
      <w:r>
        <w:rPr>
          <w:rStyle w:val="Textoennegrita"/>
          <w:rFonts w:ascii="Raleway" w:hAnsi="Raleway"/>
          <w:color w:val="666666"/>
        </w:rPr>
        <w:t xml:space="preserve">art 1355 </w:t>
      </w:r>
      <w:proofErr w:type="spellStart"/>
      <w:r>
        <w:rPr>
          <w:rStyle w:val="Textoennegrita"/>
          <w:rFonts w:ascii="Raleway" w:hAnsi="Raleway"/>
          <w:color w:val="666666"/>
        </w:rPr>
        <w:t>cc</w:t>
      </w:r>
      <w:proofErr w:type="spellEnd"/>
    </w:p>
    <w:p w:rsidR="00B42069" w:rsidRDefault="00B42069"/>
    <w:sectPr w:rsidR="00B42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8"/>
    <w:rsid w:val="00B42069"/>
    <w:rsid w:val="00E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22244-E3FF-4338-8F8E-29527A07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A1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ENCARNACIÓN MORENO ROMERO</dc:creator>
  <cp:keywords/>
  <dc:description/>
  <cp:lastModifiedBy>ENCARNACIÓN MORENO ROMERO</cp:lastModifiedBy>
  <cp:revision>1</cp:revision>
  <dcterms:created xsi:type="dcterms:W3CDTF">2023-02-23T16:30:00Z</dcterms:created>
  <dcterms:modified xsi:type="dcterms:W3CDTF">2023-02-23T16:31:00Z</dcterms:modified>
</cp:coreProperties>
</file>