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6FA" w:rsidRDefault="00F606FA" w:rsidP="00F606FA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Los contratantes pueden establecer los pactos, cláusulas y condiciones que tengan por conveniente, siempre que no sean contrarios a las leyes, a la moral ni al orden público.</w:t>
      </w:r>
    </w:p>
    <w:p w:rsidR="00F606FA" w:rsidRDefault="00F606FA" w:rsidP="00F606FA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Style w:val="Textoennegrita"/>
          <w:rFonts w:ascii="Raleway" w:hAnsi="Raleway"/>
          <w:color w:val="666666"/>
        </w:rPr>
        <w:t xml:space="preserve">art 1255 </w:t>
      </w:r>
      <w:proofErr w:type="spellStart"/>
      <w:r>
        <w:rPr>
          <w:rStyle w:val="Textoennegrita"/>
          <w:rFonts w:ascii="Raleway" w:hAnsi="Raleway"/>
          <w:color w:val="666666"/>
        </w:rPr>
        <w:t>cc</w:t>
      </w:r>
      <w:proofErr w:type="spellEnd"/>
    </w:p>
    <w:p w:rsidR="00F606FA" w:rsidRDefault="00F606FA" w:rsidP="00F606FA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Los cónyuges podrán transmitirse por cualquier título bienes y derechos y celebrar entre sí toda clase de contratos.</w:t>
      </w:r>
    </w:p>
    <w:p w:rsidR="00F606FA" w:rsidRDefault="00F606FA" w:rsidP="00F606FA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Style w:val="Textoennegrita"/>
          <w:rFonts w:ascii="Raleway" w:hAnsi="Raleway"/>
          <w:color w:val="666666"/>
        </w:rPr>
        <w:t xml:space="preserve">art 1323 </w:t>
      </w:r>
      <w:proofErr w:type="spellStart"/>
      <w:r>
        <w:rPr>
          <w:rStyle w:val="Textoennegrita"/>
          <w:rFonts w:ascii="Raleway" w:hAnsi="Raleway"/>
          <w:color w:val="666666"/>
        </w:rPr>
        <w:t>cc</w:t>
      </w:r>
      <w:proofErr w:type="spellEnd"/>
    </w:p>
    <w:p w:rsidR="00F606FA" w:rsidRDefault="00F606FA" w:rsidP="00F606FA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Podrán los cónyuges, de común acuerdo, atribuir la condición de gananciales a los bienes que adquieran a título oneroso durante el matrimonio, cualquiera que sea la procedencia del precio o contraprestación y la forma y plazos en que se satisfaga.</w:t>
      </w:r>
    </w:p>
    <w:p w:rsidR="00F606FA" w:rsidRDefault="00F606FA" w:rsidP="00F606FA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Si la adquisición se hiciere en forma conjunta y sin atribución de cuotas, se presumirá su voluntad favorable al carácter ganancial de tales bienes.</w:t>
      </w:r>
    </w:p>
    <w:p w:rsidR="00F606FA" w:rsidRDefault="00F606FA" w:rsidP="00F606FA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Style w:val="Textoennegrita"/>
          <w:rFonts w:ascii="Raleway" w:hAnsi="Raleway"/>
          <w:color w:val="666666"/>
        </w:rPr>
        <w:t xml:space="preserve">art 1355 </w:t>
      </w:r>
      <w:proofErr w:type="spellStart"/>
      <w:r>
        <w:rPr>
          <w:rStyle w:val="Textoennegrita"/>
          <w:rFonts w:ascii="Raleway" w:hAnsi="Raleway"/>
          <w:color w:val="666666"/>
        </w:rPr>
        <w:t>cc</w:t>
      </w:r>
      <w:proofErr w:type="spellEnd"/>
    </w:p>
    <w:p w:rsidR="00F82754" w:rsidRDefault="00F82754"/>
    <w:sectPr w:rsidR="00F82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FA"/>
    <w:rsid w:val="00F606FA"/>
    <w:rsid w:val="00F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988C6-2FCA-4CCE-8B5C-CB4DE9E1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6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ENCARNACIÓN MORENO ROMERO</dc:creator>
  <cp:keywords/>
  <dc:description/>
  <cp:lastModifiedBy>ENCARNACIÓN MORENO ROMERO</cp:lastModifiedBy>
  <cp:revision>1</cp:revision>
  <dcterms:created xsi:type="dcterms:W3CDTF">2023-02-23T16:38:00Z</dcterms:created>
  <dcterms:modified xsi:type="dcterms:W3CDTF">2023-02-23T16:40:00Z</dcterms:modified>
</cp:coreProperties>
</file>