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A116" w14:textId="71A7A98E" w:rsidR="00485CF1" w:rsidRDefault="006B6D56">
      <w:r>
        <w:rPr>
          <w:noProof/>
        </w:rPr>
        <w:drawing>
          <wp:inline distT="0" distB="0" distL="0" distR="0" wp14:anchorId="48209A22" wp14:editId="0DB25116">
            <wp:extent cx="3278214" cy="1860550"/>
            <wp:effectExtent l="152400" t="76200" r="113030" b="158750"/>
            <wp:docPr id="251334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34977" name="Imagen 251334977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495" cy="188114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E8D0F1E" w14:textId="77777777" w:rsidR="006B6D56" w:rsidRDefault="006B6D56"/>
    <w:p w14:paraId="3B99097A" w14:textId="0951B4AD" w:rsidR="006B6D56" w:rsidRDefault="006B6D56">
      <w:pPr>
        <w:rPr>
          <w:sz w:val="24"/>
          <w:szCs w:val="24"/>
        </w:rPr>
      </w:pPr>
      <w:r w:rsidRPr="006B6D56">
        <w:rPr>
          <w:sz w:val="24"/>
          <w:szCs w:val="24"/>
        </w:rPr>
        <w:t>La enfermedad por coronavirus (COVID-19) es una enfermedad infecciosa causada por el virus SARS-CoV-2.</w:t>
      </w:r>
    </w:p>
    <w:p w14:paraId="048B6099" w14:textId="3F0989B6" w:rsidR="006B6D56" w:rsidRDefault="006B6D56">
      <w:pPr>
        <w:rPr>
          <w:sz w:val="24"/>
          <w:szCs w:val="24"/>
        </w:rPr>
      </w:pPr>
      <w:r w:rsidRPr="006B6D56">
        <w:rPr>
          <w:sz w:val="24"/>
          <w:szCs w:val="24"/>
        </w:rPr>
        <w:t>La mayoría de las personas infectadas por el virus experimentarán una enfermedad respiratoria de leve a moderada y se recuperarán sin requerir un tratamiento especial. Sin embargo, algunas enfermarán gravemente y requerirán atención médica. Las personas mayores y las que padecen enfermedades subyacentes, como enfermedades cardiovasculares, diabetes, enfermedades respiratorias crónicas o cáncer, tienen más probabilidades de desarrollar una enfermedad grave. Cualquier persona, de cualquier edad, puede contraer la COVID-19 y enfermar gravemente o morir.</w:t>
      </w:r>
    </w:p>
    <w:p w14:paraId="37226840" w14:textId="77777777" w:rsidR="006B6D56" w:rsidRDefault="006B6D56">
      <w:pPr>
        <w:rPr>
          <w:sz w:val="24"/>
          <w:szCs w:val="24"/>
        </w:rPr>
      </w:pPr>
    </w:p>
    <w:p w14:paraId="2BC42AE7" w14:textId="7B1386AC" w:rsidR="006B6D56" w:rsidRDefault="006B6D56">
      <w:pPr>
        <w:rPr>
          <w:b/>
          <w:bCs/>
          <w:sz w:val="24"/>
          <w:szCs w:val="24"/>
        </w:rPr>
      </w:pPr>
      <w:r w:rsidRPr="00344DDA">
        <w:rPr>
          <w:b/>
          <w:bCs/>
          <w:sz w:val="24"/>
          <w:szCs w:val="24"/>
        </w:rPr>
        <w:t>Clasificación del riesgo al que pertenece</w:t>
      </w:r>
      <w:r w:rsidRPr="00344DDA">
        <w:rPr>
          <w:b/>
          <w:bCs/>
          <w:sz w:val="24"/>
          <w:szCs w:val="24"/>
        </w:rPr>
        <w:t>:</w:t>
      </w:r>
    </w:p>
    <w:p w14:paraId="17661D4E" w14:textId="77777777" w:rsidR="00344DDA" w:rsidRPr="00344DDA" w:rsidRDefault="00344DDA">
      <w:pPr>
        <w:rPr>
          <w:b/>
          <w:bCs/>
          <w:sz w:val="24"/>
          <w:szCs w:val="24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B6D56" w14:paraId="6D3BF54A" w14:textId="77777777" w:rsidTr="00344DDA">
        <w:trPr>
          <w:trHeight w:val="843"/>
        </w:trPr>
        <w:tc>
          <w:tcPr>
            <w:tcW w:w="2264" w:type="dxa"/>
          </w:tcPr>
          <w:p w14:paraId="6E2FA03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Agentes</w:t>
            </w:r>
          </w:p>
          <w:p w14:paraId="34232E69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Biológicos del</w:t>
            </w:r>
          </w:p>
          <w:p w14:paraId="44B83B80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Grupo de riesgo</w:t>
            </w:r>
          </w:p>
          <w:p w14:paraId="6ACF70AB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dxa"/>
          </w:tcPr>
          <w:p w14:paraId="332241CA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Riesgo de</w:t>
            </w:r>
          </w:p>
          <w:p w14:paraId="4442AAF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 xml:space="preserve">Infección </w:t>
            </w:r>
          </w:p>
        </w:tc>
        <w:tc>
          <w:tcPr>
            <w:tcW w:w="2264" w:type="dxa"/>
          </w:tcPr>
          <w:p w14:paraId="4CA68620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B7447C7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Nivel de riesgo</w:t>
            </w:r>
          </w:p>
        </w:tc>
        <w:tc>
          <w:tcPr>
            <w:tcW w:w="2264" w:type="dxa"/>
          </w:tcPr>
          <w:p w14:paraId="26F26214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9695D" w14:textId="77777777" w:rsidR="006B6D56" w:rsidRPr="00344DDA" w:rsidRDefault="006B6D56" w:rsidP="007934A1">
            <w:pPr>
              <w:jc w:val="center"/>
              <w:rPr>
                <w:b/>
                <w:bCs/>
                <w:sz w:val="24"/>
                <w:szCs w:val="24"/>
              </w:rPr>
            </w:pPr>
            <w:r w:rsidRPr="00344DDA">
              <w:rPr>
                <w:b/>
                <w:bCs/>
                <w:sz w:val="24"/>
                <w:szCs w:val="24"/>
              </w:rPr>
              <w:t>Tratamiento</w:t>
            </w:r>
          </w:p>
        </w:tc>
      </w:tr>
      <w:tr w:rsidR="006B6D56" w14:paraId="00AEF203" w14:textId="77777777" w:rsidTr="00344DDA">
        <w:trPr>
          <w:trHeight w:val="872"/>
        </w:trPr>
        <w:tc>
          <w:tcPr>
            <w:tcW w:w="2264" w:type="dxa"/>
          </w:tcPr>
          <w:p w14:paraId="2F1B40A9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303E164A" w14:textId="438C70D5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 w:rsidRPr="00344DDA">
              <w:rPr>
                <w:sz w:val="24"/>
                <w:szCs w:val="24"/>
              </w:rPr>
              <w:t>4</w:t>
            </w:r>
          </w:p>
        </w:tc>
        <w:tc>
          <w:tcPr>
            <w:tcW w:w="2264" w:type="dxa"/>
          </w:tcPr>
          <w:p w14:paraId="58E9D8D7" w14:textId="0AE5102B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Provocan una enfermedad grave y constituyen un serio peligro para los trabajadores</w:t>
            </w:r>
          </w:p>
        </w:tc>
        <w:tc>
          <w:tcPr>
            <w:tcW w:w="2264" w:type="dxa"/>
          </w:tcPr>
          <w:p w14:paraId="54054794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1E30A6A5" w14:textId="64B377BC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Alto </w:t>
            </w:r>
          </w:p>
        </w:tc>
        <w:tc>
          <w:tcPr>
            <w:tcW w:w="2264" w:type="dxa"/>
          </w:tcPr>
          <w:p w14:paraId="02D01AF5" w14:textId="77777777" w:rsidR="00344DDA" w:rsidRDefault="00344DDA" w:rsidP="00344DDA">
            <w:pPr>
              <w:jc w:val="center"/>
              <w:rPr>
                <w:sz w:val="24"/>
                <w:szCs w:val="24"/>
              </w:rPr>
            </w:pPr>
          </w:p>
          <w:p w14:paraId="4B75C90E" w14:textId="6997E243" w:rsidR="006B6D56" w:rsidRPr="00344DDA" w:rsidRDefault="00344DDA" w:rsidP="00344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conocido en la actualidad</w:t>
            </w:r>
          </w:p>
        </w:tc>
      </w:tr>
    </w:tbl>
    <w:p w14:paraId="4D531E5E" w14:textId="77777777" w:rsidR="006B6D56" w:rsidRPr="006B6D56" w:rsidRDefault="006B6D56">
      <w:pPr>
        <w:rPr>
          <w:sz w:val="24"/>
          <w:szCs w:val="24"/>
        </w:rPr>
      </w:pPr>
    </w:p>
    <w:sectPr w:rsidR="006B6D56" w:rsidRPr="006B6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6"/>
    <w:rsid w:val="00344DDA"/>
    <w:rsid w:val="00485CF1"/>
    <w:rsid w:val="006B6D56"/>
    <w:rsid w:val="007014C8"/>
    <w:rsid w:val="00B079B1"/>
    <w:rsid w:val="00E4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95F6"/>
  <w15:chartTrackingRefBased/>
  <w15:docId w15:val="{D79C8D3E-5099-4C47-94BB-39B30C33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">
    <w:name w:val="Grid Table 5 Dark"/>
    <w:basedOn w:val="Tablanormal"/>
    <w:uiPriority w:val="50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1clara-nfasis1">
    <w:name w:val="Grid Table 1 Light Accent 1"/>
    <w:basedOn w:val="Tablanormal"/>
    <w:uiPriority w:val="46"/>
    <w:rsid w:val="00344DD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Barrientos</dc:creator>
  <cp:keywords/>
  <dc:description/>
  <cp:lastModifiedBy>Julian Barrientos</cp:lastModifiedBy>
  <cp:revision>4</cp:revision>
  <dcterms:created xsi:type="dcterms:W3CDTF">2023-05-13T04:18:00Z</dcterms:created>
  <dcterms:modified xsi:type="dcterms:W3CDTF">2023-05-13T05:31:00Z</dcterms:modified>
</cp:coreProperties>
</file>